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642A" w14:textId="77777777" w:rsidR="00B93894" w:rsidRPr="00837C58" w:rsidRDefault="00B93894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ОБЯВА</w:t>
      </w:r>
    </w:p>
    <w:p w14:paraId="3575A23C" w14:textId="77777777" w:rsidR="00E321D4" w:rsidRPr="00837C58" w:rsidRDefault="00B93894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за приемане на проектни предложения</w:t>
      </w:r>
      <w:r w:rsidR="00494D4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за </w:t>
      </w:r>
      <w:r w:rsidR="00E321D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предоставяне на</w:t>
      </w:r>
    </w:p>
    <w:p w14:paraId="7CDD9EC0" w14:textId="5BC1596A" w:rsidR="00B93894" w:rsidRPr="00837C58" w:rsidRDefault="00E321D4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безвъзмездна финансова помощ </w:t>
      </w:r>
      <w:r w:rsidR="004F4160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от страна на Република България</w:t>
      </w:r>
    </w:p>
    <w:p w14:paraId="3657208F" w14:textId="4E04ECB1" w:rsidR="00494D41" w:rsidRPr="00457B41" w:rsidRDefault="00B93894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</w:p>
    <w:p w14:paraId="52249F20" w14:textId="76915A9E" w:rsidR="00E76DAE" w:rsidRPr="00837C58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</w:t>
      </w:r>
      <w:r w:rsidR="00051C50">
        <w:rPr>
          <w:rFonts w:eastAsia="Times New Roman" w:cstheme="minorHAnsi"/>
          <w:color w:val="212121"/>
          <w:sz w:val="24"/>
          <w:szCs w:val="24"/>
          <w:lang w:val="bg-BG"/>
        </w:rPr>
        <w:t>Генералното Консулство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</w:t>
      </w:r>
      <w:r w:rsidR="00804685">
        <w:rPr>
          <w:rFonts w:eastAsia="Times New Roman" w:cstheme="minorHAnsi"/>
          <w:color w:val="212121"/>
          <w:sz w:val="24"/>
          <w:szCs w:val="24"/>
          <w:lang w:val="bg-BG"/>
        </w:rPr>
        <w:t xml:space="preserve"> Република Северна Македония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 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2020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116F72E6" w14:textId="77777777"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DE36116" w14:textId="77D68DEB"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804685" w:rsidRPr="0080468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Република Северна Македония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649E65CD" w14:textId="6BFD7BB9"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8BA391B" w14:textId="1033E541" w:rsidR="00804685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080"/>
        </w:tabs>
        <w:spacing w:after="0" w:line="240" w:lineRule="auto"/>
        <w:ind w:left="1080" w:hanging="108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1.  П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овишаване качеството на образова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ние и подобряване на училищната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инфраструктура;</w:t>
      </w:r>
    </w:p>
    <w:p w14:paraId="647E858D" w14:textId="2195F7CA" w:rsidR="00804685" w:rsidRPr="00804685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50"/>
        </w:tabs>
        <w:spacing w:after="0" w:line="240" w:lineRule="auto"/>
        <w:ind w:left="1080" w:hanging="108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2.  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Повишаване качеството на здравеопазване;</w:t>
      </w:r>
    </w:p>
    <w:p w14:paraId="64D667B6" w14:textId="7B1CF954" w:rsidR="00804685" w:rsidRPr="00804685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60"/>
          <w:tab w:val="left" w:pos="450"/>
        </w:tabs>
        <w:spacing w:after="0" w:line="240" w:lineRule="auto"/>
        <w:ind w:left="360" w:hanging="36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3. 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Защита на правата на децата и грижа за хората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с увреждания и в неравностойно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положение;</w:t>
      </w:r>
    </w:p>
    <w:p w14:paraId="10559227" w14:textId="51A32706" w:rsidR="00804685" w:rsidRPr="00804685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50"/>
        </w:tabs>
        <w:spacing w:after="0" w:line="240" w:lineRule="auto"/>
        <w:ind w:left="1080" w:hanging="108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4.  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Подпомагане развитието и обновяването на местна инфраструктура;</w:t>
      </w:r>
    </w:p>
    <w:p w14:paraId="3DD49E43" w14:textId="46EEC909" w:rsidR="00804685" w:rsidRPr="00804685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60"/>
        </w:tabs>
        <w:spacing w:after="0" w:line="240" w:lineRule="auto"/>
        <w:ind w:left="450" w:hanging="45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Опазване на културното многообразие и развитие на културно-образователно сътрудничество;</w:t>
      </w:r>
    </w:p>
    <w:p w14:paraId="67E3BC90" w14:textId="38D01C9D" w:rsidR="00B93894" w:rsidRPr="00A03682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50"/>
        </w:tabs>
        <w:spacing w:after="0" w:line="240" w:lineRule="auto"/>
        <w:ind w:left="360" w:hanging="36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6.  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Повишаване на административния капацитет.</w:t>
      </w:r>
    </w:p>
    <w:p w14:paraId="26C5E0E4" w14:textId="6A52B2D5"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05BC784C" w14:textId="4E10D69A" w:rsidR="00742475" w:rsidRPr="00A03682" w:rsidRDefault="009224C0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>
        <w:rPr>
          <w:rFonts w:cstheme="minorHAnsi"/>
          <w:color w:val="212121"/>
          <w:sz w:val="24"/>
          <w:szCs w:val="24"/>
          <w:lang w:val="bg-BG"/>
        </w:rPr>
        <w:t>-</w:t>
      </w:r>
      <w:r w:rsidR="00742475" w:rsidRPr="00A03682">
        <w:rPr>
          <w:rFonts w:cstheme="minorHAnsi"/>
          <w:color w:val="212121"/>
          <w:sz w:val="24"/>
          <w:szCs w:val="24"/>
          <w:lang w:val="bg-BG"/>
        </w:rPr>
        <w:t xml:space="preserve">Насърчаване на свързаността във всичките и области, включително работа с младите хора, укрепване на добросъседските отношения, регионалната стабилност и взаимното сътрудничество, сътрудничество в областта на </w:t>
      </w:r>
      <w:r w:rsidR="00742475">
        <w:rPr>
          <w:rFonts w:cstheme="minorHAnsi"/>
          <w:color w:val="212121"/>
          <w:sz w:val="24"/>
          <w:szCs w:val="24"/>
          <w:lang w:val="bg-BG"/>
        </w:rPr>
        <w:t>културата и социалната политика</w:t>
      </w:r>
      <w:r w:rsidR="00742475" w:rsidRPr="00A03682">
        <w:rPr>
          <w:rFonts w:cstheme="minorHAnsi"/>
          <w:color w:val="212121"/>
          <w:sz w:val="24"/>
          <w:szCs w:val="24"/>
          <w:lang w:val="bg-BG"/>
        </w:rPr>
        <w:t>;</w:t>
      </w:r>
    </w:p>
    <w:p w14:paraId="0C7482F0" w14:textId="5D781EA4" w:rsidR="00BA1059" w:rsidRDefault="0074247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D40890">
        <w:rPr>
          <w:rFonts w:cstheme="minorHAnsi"/>
          <w:color w:val="212121"/>
          <w:sz w:val="24"/>
          <w:szCs w:val="24"/>
          <w:lang w:val="ru-RU"/>
        </w:rPr>
        <w:t xml:space="preserve">- </w:t>
      </w:r>
      <w:proofErr w:type="spellStart"/>
      <w:r w:rsidRPr="00D40890">
        <w:rPr>
          <w:rFonts w:cstheme="minorHAnsi"/>
          <w:color w:val="212121"/>
          <w:sz w:val="24"/>
          <w:szCs w:val="24"/>
          <w:lang w:val="ru-RU"/>
        </w:rPr>
        <w:t>Стимулиране</w:t>
      </w:r>
      <w:proofErr w:type="spellEnd"/>
      <w:r w:rsidRPr="00D40890">
        <w:rPr>
          <w:rFonts w:cstheme="minorHAnsi"/>
          <w:color w:val="212121"/>
          <w:sz w:val="24"/>
          <w:szCs w:val="24"/>
          <w:lang w:val="ru-RU"/>
        </w:rPr>
        <w:t xml:space="preserve"> и </w:t>
      </w:r>
      <w:proofErr w:type="spellStart"/>
      <w:r w:rsidRPr="00D40890">
        <w:rPr>
          <w:rFonts w:cstheme="minorHAnsi"/>
          <w:color w:val="212121"/>
          <w:sz w:val="24"/>
          <w:szCs w:val="24"/>
          <w:lang w:val="ru-RU"/>
        </w:rPr>
        <w:t>подпомагане</w:t>
      </w:r>
      <w:proofErr w:type="spellEnd"/>
      <w:r w:rsidRPr="00D40890">
        <w:rPr>
          <w:rFonts w:cstheme="minorHAnsi"/>
          <w:color w:val="212121"/>
          <w:sz w:val="24"/>
          <w:szCs w:val="24"/>
          <w:lang w:val="ru-RU"/>
        </w:rPr>
        <w:t xml:space="preserve"> на </w:t>
      </w:r>
      <w:proofErr w:type="spellStart"/>
      <w:r w:rsidRPr="00D40890">
        <w:rPr>
          <w:rFonts w:cstheme="minorHAnsi"/>
          <w:color w:val="212121"/>
          <w:sz w:val="24"/>
          <w:szCs w:val="24"/>
          <w:lang w:val="ru-RU"/>
        </w:rPr>
        <w:t>изграждането</w:t>
      </w:r>
      <w:proofErr w:type="spellEnd"/>
      <w:r w:rsidRPr="00D40890">
        <w:rPr>
          <w:rFonts w:cstheme="minorHAnsi"/>
          <w:color w:val="212121"/>
          <w:sz w:val="24"/>
          <w:szCs w:val="24"/>
          <w:lang w:val="ru-RU"/>
        </w:rPr>
        <w:t xml:space="preserve"> на </w:t>
      </w:r>
      <w:proofErr w:type="spellStart"/>
      <w:r w:rsidRPr="00D40890">
        <w:rPr>
          <w:rFonts w:cstheme="minorHAnsi"/>
          <w:color w:val="212121"/>
          <w:sz w:val="24"/>
          <w:szCs w:val="24"/>
          <w:lang w:val="ru-RU"/>
        </w:rPr>
        <w:t>административния</w:t>
      </w:r>
      <w:proofErr w:type="spellEnd"/>
      <w:r w:rsidRPr="00D40890">
        <w:rPr>
          <w:rFonts w:cstheme="minorHAnsi"/>
          <w:color w:val="212121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theme="minorHAnsi"/>
          <w:color w:val="212121"/>
          <w:sz w:val="24"/>
          <w:szCs w:val="24"/>
          <w:lang w:val="ru-RU"/>
        </w:rPr>
        <w:t>капацитет</w:t>
      </w:r>
      <w:proofErr w:type="spellEnd"/>
      <w:r w:rsidRPr="00D40890">
        <w:rPr>
          <w:rFonts w:cstheme="minorHAnsi"/>
          <w:color w:val="212121"/>
          <w:sz w:val="24"/>
          <w:szCs w:val="24"/>
          <w:lang w:val="ru-RU"/>
        </w:rPr>
        <w:t xml:space="preserve"> на</w:t>
      </w:r>
      <w:r>
        <w:rPr>
          <w:rFonts w:cstheme="minorHAnsi"/>
          <w:color w:val="212121"/>
          <w:sz w:val="24"/>
          <w:szCs w:val="24"/>
          <w:lang w:val="bg-BG"/>
        </w:rPr>
        <w:t xml:space="preserve"> Република Северна Македония </w:t>
      </w:r>
      <w:r w:rsidRPr="00742475">
        <w:rPr>
          <w:rFonts w:cstheme="minorHAnsi"/>
          <w:color w:val="212121"/>
          <w:sz w:val="24"/>
          <w:szCs w:val="24"/>
          <w:lang w:val="bg-BG"/>
        </w:rPr>
        <w:t xml:space="preserve">с цел укрепване на върховенството </w:t>
      </w:r>
      <w:proofErr w:type="gramStart"/>
      <w:r w:rsidRPr="00742475">
        <w:rPr>
          <w:rFonts w:cstheme="minorHAnsi"/>
          <w:color w:val="212121"/>
          <w:sz w:val="24"/>
          <w:szCs w:val="24"/>
          <w:lang w:val="bg-BG"/>
        </w:rPr>
        <w:t>на закона</w:t>
      </w:r>
      <w:proofErr w:type="gramEnd"/>
      <w:r w:rsidRPr="00742475">
        <w:rPr>
          <w:rFonts w:cstheme="minorHAnsi"/>
          <w:color w:val="212121"/>
          <w:sz w:val="24"/>
          <w:szCs w:val="24"/>
          <w:lang w:val="bg-BG"/>
        </w:rPr>
        <w:t xml:space="preserve"> и демократичното управление</w:t>
      </w:r>
      <w:r>
        <w:rPr>
          <w:rFonts w:cstheme="minorHAnsi"/>
          <w:color w:val="212121"/>
          <w:sz w:val="24"/>
          <w:szCs w:val="24"/>
          <w:lang w:val="bg-BG"/>
        </w:rPr>
        <w:t>.</w:t>
      </w:r>
    </w:p>
    <w:p w14:paraId="72890D08" w14:textId="31903931" w:rsidR="00742475" w:rsidRPr="00742475" w:rsidRDefault="0074247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>
        <w:rPr>
          <w:rFonts w:cstheme="minorHAnsi"/>
          <w:color w:val="212121"/>
          <w:sz w:val="24"/>
          <w:szCs w:val="24"/>
          <w:lang w:val="bg-BG"/>
        </w:rPr>
        <w:t xml:space="preserve">- </w:t>
      </w:r>
      <w:r w:rsidR="009224C0">
        <w:rPr>
          <w:rFonts w:cstheme="minorHAnsi"/>
          <w:color w:val="212121"/>
          <w:sz w:val="24"/>
          <w:szCs w:val="24"/>
          <w:lang w:val="bg-BG"/>
        </w:rPr>
        <w:t>П</w:t>
      </w:r>
      <w:r w:rsidRPr="00742475">
        <w:rPr>
          <w:rFonts w:cstheme="minorHAnsi"/>
          <w:color w:val="212121"/>
          <w:sz w:val="24"/>
          <w:szCs w:val="24"/>
          <w:lang w:val="bg-BG"/>
        </w:rPr>
        <w:t>овишаване качеството на образованието в учебните заведения на територията на Р</w:t>
      </w:r>
      <w:r>
        <w:rPr>
          <w:rFonts w:cstheme="minorHAnsi"/>
          <w:color w:val="212121"/>
          <w:sz w:val="24"/>
          <w:szCs w:val="24"/>
          <w:lang w:val="bg-BG"/>
        </w:rPr>
        <w:t>епублика Северна Македония</w:t>
      </w:r>
      <w:r w:rsidRPr="00742475">
        <w:rPr>
          <w:rFonts w:cstheme="minorHAnsi"/>
          <w:color w:val="212121"/>
          <w:sz w:val="24"/>
          <w:szCs w:val="24"/>
          <w:lang w:val="bg-BG"/>
        </w:rPr>
        <w:t xml:space="preserve"> посредством оборудването с технически средства на зали и кабинети за профилирано обучение по различни дисциплини; подобряване на </w:t>
      </w:r>
      <w:r>
        <w:rPr>
          <w:rFonts w:cstheme="minorHAnsi"/>
          <w:color w:val="212121"/>
          <w:sz w:val="24"/>
          <w:szCs w:val="24"/>
          <w:lang w:val="bg-BG"/>
        </w:rPr>
        <w:t>с</w:t>
      </w:r>
      <w:r w:rsidRPr="00742475">
        <w:rPr>
          <w:rFonts w:cstheme="minorHAnsi"/>
          <w:color w:val="212121"/>
          <w:sz w:val="24"/>
          <w:szCs w:val="24"/>
          <w:lang w:val="bg-BG"/>
        </w:rPr>
        <w:t>градния фонд и прилежащата инфраструктура посредством ремонтни дейности и установка на нови инсталации, ремонт на вътрешни помещения и др.</w:t>
      </w:r>
    </w:p>
    <w:p w14:paraId="597B85DE" w14:textId="4B05CF00" w:rsidR="00742475" w:rsidRPr="00742475" w:rsidRDefault="0074247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742475">
        <w:rPr>
          <w:rFonts w:cstheme="minorHAnsi"/>
          <w:color w:val="212121"/>
          <w:sz w:val="24"/>
          <w:szCs w:val="24"/>
          <w:lang w:val="bg-BG"/>
        </w:rPr>
        <w:t>-</w:t>
      </w:r>
      <w:r w:rsidR="009224C0">
        <w:rPr>
          <w:rFonts w:cstheme="minorHAnsi"/>
          <w:color w:val="212121"/>
          <w:sz w:val="24"/>
          <w:szCs w:val="24"/>
          <w:lang w:val="bg-BG"/>
        </w:rPr>
        <w:t xml:space="preserve"> П</w:t>
      </w:r>
      <w:r w:rsidRPr="00742475">
        <w:rPr>
          <w:rFonts w:cstheme="minorHAnsi"/>
          <w:color w:val="212121"/>
          <w:sz w:val="24"/>
          <w:szCs w:val="24"/>
          <w:lang w:val="bg-BG"/>
        </w:rPr>
        <w:t>редоставяне на по-качествено здравеопазване посредством ремонт и реконструкция на здравни заведения, както и оборудване с модерна компютърна и специализирана техника;</w:t>
      </w:r>
    </w:p>
    <w:p w14:paraId="5B1673DD" w14:textId="7791D483" w:rsidR="00326EB3" w:rsidRDefault="0074247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742475">
        <w:rPr>
          <w:rFonts w:cstheme="minorHAnsi"/>
          <w:color w:val="212121"/>
          <w:sz w:val="24"/>
          <w:szCs w:val="24"/>
          <w:lang w:val="bg-BG"/>
        </w:rPr>
        <w:t>-</w:t>
      </w:r>
      <w:r w:rsidR="009224C0">
        <w:rPr>
          <w:rFonts w:cstheme="minorHAnsi"/>
          <w:color w:val="212121"/>
          <w:sz w:val="24"/>
          <w:szCs w:val="24"/>
          <w:lang w:val="bg-BG"/>
        </w:rPr>
        <w:t xml:space="preserve"> П</w:t>
      </w:r>
      <w:r w:rsidRPr="00742475">
        <w:rPr>
          <w:rFonts w:cstheme="minorHAnsi"/>
          <w:color w:val="212121"/>
          <w:sz w:val="24"/>
          <w:szCs w:val="24"/>
          <w:lang w:val="bg-BG"/>
        </w:rPr>
        <w:t>одобряване условията за работа и насърчаване дейността на творчески</w:t>
      </w:r>
      <w:r w:rsidR="009224C0">
        <w:rPr>
          <w:rFonts w:cstheme="minorHAnsi"/>
          <w:color w:val="212121"/>
          <w:sz w:val="24"/>
          <w:szCs w:val="24"/>
          <w:lang w:val="bg-BG"/>
        </w:rPr>
        <w:t xml:space="preserve"> </w:t>
      </w:r>
      <w:r w:rsidRPr="00742475">
        <w:rPr>
          <w:rFonts w:cstheme="minorHAnsi"/>
          <w:color w:val="212121"/>
          <w:sz w:val="24"/>
          <w:szCs w:val="24"/>
          <w:lang w:val="bg-BG"/>
        </w:rPr>
        <w:t>колективи</w:t>
      </w:r>
      <w:r w:rsidR="009224C0">
        <w:rPr>
          <w:rFonts w:cstheme="minorHAnsi"/>
          <w:color w:val="212121"/>
          <w:sz w:val="24"/>
          <w:szCs w:val="24"/>
          <w:lang w:val="bg-BG"/>
        </w:rPr>
        <w:t xml:space="preserve"> и спортни отбори</w:t>
      </w:r>
      <w:r w:rsidRPr="00742475">
        <w:rPr>
          <w:rFonts w:cstheme="minorHAnsi"/>
          <w:color w:val="212121"/>
          <w:sz w:val="24"/>
          <w:szCs w:val="24"/>
          <w:lang w:val="bg-BG"/>
        </w:rPr>
        <w:t xml:space="preserve"> в </w:t>
      </w:r>
      <w:r w:rsidR="009224C0">
        <w:rPr>
          <w:rFonts w:cstheme="minorHAnsi"/>
          <w:color w:val="212121"/>
          <w:sz w:val="24"/>
          <w:szCs w:val="24"/>
          <w:lang w:val="bg-BG"/>
        </w:rPr>
        <w:t>РСМ</w:t>
      </w:r>
      <w:r w:rsidRPr="00742475">
        <w:rPr>
          <w:rFonts w:cstheme="minorHAnsi"/>
          <w:color w:val="212121"/>
          <w:sz w:val="24"/>
          <w:szCs w:val="24"/>
          <w:lang w:val="bg-BG"/>
        </w:rPr>
        <w:t xml:space="preserve"> посредством оборудване със съвременни технически средства, музикални инструменти, </w:t>
      </w:r>
      <w:r w:rsidR="009224C0">
        <w:rPr>
          <w:rFonts w:cstheme="minorHAnsi"/>
          <w:color w:val="212121"/>
          <w:sz w:val="24"/>
          <w:szCs w:val="24"/>
          <w:lang w:val="bg-BG"/>
        </w:rPr>
        <w:t xml:space="preserve">спортни уреди, </w:t>
      </w:r>
      <w:r w:rsidRPr="00742475">
        <w:rPr>
          <w:rFonts w:cstheme="minorHAnsi"/>
          <w:color w:val="212121"/>
          <w:sz w:val="24"/>
          <w:szCs w:val="24"/>
          <w:lang w:val="bg-BG"/>
        </w:rPr>
        <w:t>ремонт и реконструкция на сгради и др.</w:t>
      </w:r>
    </w:p>
    <w:p w14:paraId="309296CF" w14:textId="77777777" w:rsidR="009224C0" w:rsidRPr="00837C58" w:rsidRDefault="009224C0" w:rsidP="009224C0">
      <w:pPr>
        <w:shd w:val="clear" w:color="auto" w:fill="FFFFFF"/>
        <w:spacing w:after="0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7CBB4F30" w14:textId="3E164985"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6A1193FB" w14:textId="77777777"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</w:p>
    <w:p w14:paraId="1B250DBE" w14:textId="78C5D6CC" w:rsidR="00B93894" w:rsidRDefault="00BA750C" w:rsidP="0096196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 w:rsidRPr="00BA750C">
        <w:rPr>
          <w:rFonts w:cstheme="minorHAnsi"/>
          <w:color w:val="212121"/>
          <w:lang w:val="bg-BG"/>
        </w:rPr>
        <w:lastRenderedPageBreak/>
        <w:t>Деца в неравностойно положение</w:t>
      </w:r>
    </w:p>
    <w:p w14:paraId="0645452E" w14:textId="6732CFCB" w:rsidR="00BA750C" w:rsidRDefault="00BA750C" w:rsidP="0096196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>
        <w:rPr>
          <w:rFonts w:cstheme="minorHAnsi"/>
          <w:color w:val="212121"/>
          <w:lang w:val="bg-BG"/>
        </w:rPr>
        <w:t>Социално слаби групи</w:t>
      </w:r>
    </w:p>
    <w:p w14:paraId="2A7BB746" w14:textId="655FEFA8" w:rsidR="00BA750C" w:rsidRDefault="00BA750C" w:rsidP="0096196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>
        <w:rPr>
          <w:rFonts w:cstheme="minorHAnsi"/>
          <w:color w:val="212121"/>
          <w:lang w:val="bg-BG"/>
        </w:rPr>
        <w:t>Местно население в градовете и селата</w:t>
      </w:r>
    </w:p>
    <w:p w14:paraId="235A9702" w14:textId="5BCFF8DA" w:rsidR="00BA750C" w:rsidRDefault="00BA750C" w:rsidP="0096196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>
        <w:rPr>
          <w:rFonts w:cstheme="minorHAnsi"/>
          <w:color w:val="212121"/>
          <w:lang w:val="bg-BG"/>
        </w:rPr>
        <w:t>Държавна и местна администрация</w:t>
      </w:r>
    </w:p>
    <w:p w14:paraId="2C79E842" w14:textId="548AAAF8" w:rsidR="00BA750C" w:rsidRPr="00BA750C" w:rsidRDefault="00BA750C" w:rsidP="0096196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>
        <w:rPr>
          <w:rFonts w:cstheme="minorHAnsi"/>
          <w:color w:val="212121"/>
          <w:lang w:val="bg-BG"/>
        </w:rPr>
        <w:t>Възможно по-голям брой от хора за които да бъде достъпен резултатът от реализираните проекти</w:t>
      </w:r>
    </w:p>
    <w:p w14:paraId="133F4716" w14:textId="77777777" w:rsidR="004A5F20" w:rsidRPr="00A03682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78CF5E8" w14:textId="2CE290B1"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423F4A0C" w14:textId="77777777" w:rsidR="001A1179" w:rsidRPr="00A03682" w:rsidRDefault="001A1179" w:rsidP="009224C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04A0034" w14:textId="437441F6" w:rsidR="0052407A" w:rsidRPr="00837C58" w:rsidRDefault="00BA750C" w:rsidP="009224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П</w:t>
      </w:r>
      <w:r w:rsidRPr="00BA750C">
        <w:rPr>
          <w:rFonts w:eastAsia="Times New Roman" w:cstheme="minorHAnsi"/>
          <w:color w:val="212121"/>
          <w:sz w:val="24"/>
          <w:szCs w:val="24"/>
          <w:lang w:val="bg-BG"/>
        </w:rPr>
        <w:t>одобряване на социално-икономическото развитие и доброто управление, водещо към устойчиво и приобщаващо икономическо развитие, намаляване на бедността и повишаването на благоденствието; задълбочаване на взаимодействието между институциите на централно, регионално и местно ниво.</w:t>
      </w:r>
      <w:r w:rsidR="00EB7C5E">
        <w:rPr>
          <w:rFonts w:eastAsia="Times New Roman" w:cstheme="minorHAnsi"/>
          <w:color w:val="212121"/>
          <w:sz w:val="24"/>
          <w:szCs w:val="24"/>
          <w:lang w:val="bg-BG"/>
        </w:rPr>
        <w:t xml:space="preserve"> У</w:t>
      </w:r>
      <w:r w:rsidR="0052407A" w:rsidRPr="00837C58">
        <w:rPr>
          <w:rFonts w:eastAsia="Times New Roman" w:cstheme="minorHAnsi"/>
          <w:color w:val="212121"/>
          <w:sz w:val="24"/>
          <w:szCs w:val="24"/>
          <w:lang w:val="bg-BG"/>
        </w:rPr>
        <w:t>твърждаване на доброто име и международния авторитет на България.</w:t>
      </w:r>
      <w:r w:rsidR="00953829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49A0D481" w14:textId="77777777" w:rsidR="00B93894" w:rsidRPr="00A03682" w:rsidRDefault="00B93894" w:rsidP="009224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14:paraId="0785D87C" w14:textId="5C1BC616"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308B2B96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14:paraId="234DA694" w14:textId="4D64CA78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14:paraId="3358F746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14:paraId="1FEED020" w14:textId="737A226E" w:rsidR="00754B52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0FC3322C" w14:textId="3C7E81FB"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1F5968">
        <w:rPr>
          <w:rFonts w:asciiTheme="minorHAnsi" w:hAnsiTheme="minorHAnsi" w:cstheme="minorHAnsi"/>
          <w:iCs/>
          <w:lang w:val="bg-BG"/>
        </w:rPr>
        <w:t>70 000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14:paraId="48CC0322" w14:textId="111CCFE7"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1F5968">
        <w:rPr>
          <w:rFonts w:asciiTheme="minorHAnsi" w:hAnsiTheme="minorHAnsi" w:cstheme="minorHAnsi"/>
          <w:iCs/>
          <w:lang w:val="bg-BG"/>
        </w:rPr>
        <w:t>270 000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</w:t>
      </w:r>
    </w:p>
    <w:p w14:paraId="6209A726" w14:textId="32B3289F"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01BB5EF9" w14:textId="77777777"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81D2BE1" w14:textId="3C0B481D"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2020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2020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14:paraId="47A04590" w14:textId="6A99752F"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E2A1742" w14:textId="2CA58396"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2022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37262983" w14:textId="77777777"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C274736" w14:textId="12B499AD"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06FE5E16" w14:textId="62F02171" w:rsidR="003D6175" w:rsidRPr="000B48F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>на</w:t>
      </w:r>
      <w:r w:rsidR="00F120CF" w:rsidRPr="00A03682">
        <w:rPr>
          <w:rFonts w:asciiTheme="minorHAnsi" w:hAnsiTheme="minorHAnsi" w:cstheme="minorHAnsi"/>
          <w:color w:val="212121"/>
          <w:lang w:val="bg-BG"/>
        </w:rPr>
        <w:t xml:space="preserve"> </w:t>
      </w:r>
      <w:r w:rsidR="00F120CF">
        <w:rPr>
          <w:rFonts w:asciiTheme="minorHAnsi" w:hAnsiTheme="minorHAnsi" w:cstheme="minorHAnsi"/>
          <w:color w:val="212121"/>
          <w:lang w:val="bg-BG"/>
        </w:rPr>
        <w:t>Република Северна Македония</w:t>
      </w:r>
      <w:r w:rsidRPr="000B48F1">
        <w:rPr>
          <w:rFonts w:asciiTheme="minorHAnsi" w:hAnsiTheme="minorHAnsi" w:cstheme="minorHAnsi"/>
          <w:color w:val="212121"/>
          <w:lang w:val="bg-BG"/>
        </w:rPr>
        <w:t>;</w:t>
      </w:r>
    </w:p>
    <w:p w14:paraId="74A1C517" w14:textId="57C7A4DF" w:rsidR="00351785" w:rsidRPr="000B48F1" w:rsidRDefault="00F120CF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510C1B6C" w14:textId="77777777"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14:paraId="27B12131" w14:textId="77777777"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31D9F65F" w14:textId="20570BF6"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>;</w:t>
      </w:r>
    </w:p>
    <w:p w14:paraId="2FF50E40" w14:textId="64FCAA7E" w:rsidR="00D744CA" w:rsidRPr="00D744CA" w:rsidRDefault="00D744CA" w:rsidP="00D744CA">
      <w:pPr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6164631B" w14:textId="4513C8FA"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7EAAA039" w14:textId="77777777" w:rsidR="00403775" w:rsidRPr="00A03682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F1EB57B" w14:textId="1B8DF6E0"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212A653C" w14:textId="77777777"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2C69C9BB" w14:textId="72D1B6AC"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29270D93" w14:textId="256D38E5"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7F9F4C52" w14:textId="194736AE"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64680104" w14:textId="56D19837"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6D6CB1D7" w14:textId="133D6741"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0E753EA9" w14:textId="2119DB88"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осигуряване на видимост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та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 получените указания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5A407AC5" w14:textId="010A5B21"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185011A3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14:paraId="52C15FF9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Организиране и провеждане на обучения за служителите от администрацията на страната-партньор;</w:t>
      </w:r>
    </w:p>
    <w:p w14:paraId="5F8BB16A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14:paraId="0D22272C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Организиране и провеждане на семинари, форуми, конференции;</w:t>
      </w:r>
    </w:p>
    <w:p w14:paraId="72457988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Разработване на изследвания и стратегии.</w:t>
      </w:r>
    </w:p>
    <w:p w14:paraId="6E54393C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Дейности за повишаване на информираността за правата на гражданите;</w:t>
      </w:r>
    </w:p>
    <w:p w14:paraId="3024A31E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14:paraId="0892742B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Дейности за подобряване на диалога между неправителствените организации и местните, регионалните и националните власти.</w:t>
      </w:r>
    </w:p>
    <w:p w14:paraId="757F46EC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14:paraId="2ED0B981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14:paraId="1AF56BC4" w14:textId="186967C0" w:rsidR="00AD5295" w:rsidRPr="00A03682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Строителни работи за подобряване на обекти  държавна или общинска собственост – училища, болници, детски градини, домове за стари хора и т.н.</w:t>
      </w:r>
    </w:p>
    <w:p w14:paraId="1714ED97" w14:textId="5362DF80" w:rsidR="00B93894" w:rsidRPr="00A03682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4B7FDD0D" w14:textId="6C4FF424"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380ACDAD" w14:textId="77777777" w:rsidR="00E81F02" w:rsidRPr="00A0368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118124F1" w14:textId="4BC59536"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r w:rsidR="0080468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04685" w:rsidRPr="00804685">
        <w:rPr>
          <w:rFonts w:eastAsia="Times New Roman" w:cstheme="minorHAnsi"/>
          <w:color w:val="212121"/>
          <w:sz w:val="24"/>
          <w:szCs w:val="24"/>
          <w:lang w:val="bg-BG"/>
        </w:rPr>
        <w:t>https://www.mfa.bg/embassies/macedonia</w:t>
      </w:r>
    </w:p>
    <w:p w14:paraId="14DBE64E" w14:textId="1448B9F9"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14:paraId="2C72D319" w14:textId="3012194C"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</w:t>
      </w:r>
      <w:r w:rsidR="00051C50">
        <w:rPr>
          <w:rFonts w:eastAsia="Times New Roman" w:cstheme="minorHAnsi"/>
          <w:color w:val="212121"/>
          <w:sz w:val="24"/>
          <w:szCs w:val="24"/>
          <w:lang w:val="bg-BG"/>
        </w:rPr>
        <w:t>Генералното Консулство</w:t>
      </w:r>
      <w:r w:rsidR="00804685" w:rsidRPr="00A0368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04685" w:rsidRPr="00804685">
        <w:rPr>
          <w:rFonts w:eastAsia="Times New Roman" w:cstheme="minorHAnsi"/>
          <w:color w:val="212121"/>
          <w:sz w:val="24"/>
          <w:szCs w:val="24"/>
          <w:lang w:val="bg-BG"/>
        </w:rPr>
        <w:t>на Република България в Република Северна Македония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622C4B4B" w14:textId="58515DA7"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8EB87A2" w14:textId="4620EBDE"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29C5C2B8" w14:textId="77777777" w:rsidR="00D07BD2" w:rsidRPr="00A03682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136951A5" w14:textId="0BAAEF74" w:rsidR="00A04C0D" w:rsidRDefault="00804685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П</w:t>
      </w:r>
      <w:r w:rsidR="00A04C0D" w:rsidRPr="00837C58">
        <w:rPr>
          <w:rFonts w:eastAsia="Times New Roman" w:cstheme="minorHAnsi"/>
          <w:color w:val="212121"/>
          <w:sz w:val="24"/>
          <w:szCs w:val="24"/>
          <w:lang w:val="bg-BG"/>
        </w:rPr>
        <w:t>роектните предложения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се подават лично в</w:t>
      </w:r>
      <w:r w:rsidR="00EB7C5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51C50">
        <w:rPr>
          <w:rFonts w:eastAsia="Times New Roman" w:cstheme="minorHAnsi"/>
          <w:color w:val="212121"/>
          <w:sz w:val="24"/>
          <w:szCs w:val="24"/>
          <w:lang w:val="bg-BG"/>
        </w:rPr>
        <w:t>Генералното Консулство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на Република България в Република Северна Македония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 </w:t>
      </w:r>
      <w:r w:rsidR="00A03682">
        <w:rPr>
          <w:rFonts w:eastAsia="Times New Roman" w:cstheme="minorHAnsi"/>
          <w:color w:val="212121"/>
          <w:sz w:val="24"/>
          <w:szCs w:val="24"/>
          <w:lang w:val="bg-BG"/>
        </w:rPr>
        <w:t>Битоля</w:t>
      </w:r>
      <w:bookmarkStart w:id="0" w:name="_GoBack"/>
      <w:bookmarkEnd w:id="0"/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до 28 юни 2019 г. </w:t>
      </w:r>
    </w:p>
    <w:p w14:paraId="398A4C2A" w14:textId="77777777" w:rsidR="009224C0" w:rsidRPr="009224C0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2B0485D" w14:textId="70B5256B" w:rsidR="009224C0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9224C0">
        <w:rPr>
          <w:rFonts w:eastAsia="Times New Roman" w:cstheme="minorHAnsi"/>
          <w:color w:val="212121"/>
          <w:sz w:val="24"/>
          <w:szCs w:val="24"/>
          <w:lang w:val="bg-BG"/>
        </w:rPr>
        <w:t>Формулярите следва да бъдат предоставяни на хартиен носител с подпис на ръководителя и печат на съответната организация/институция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70696863" w14:textId="77777777" w:rsidR="009224C0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6D69B2C" w14:textId="5533CFE1" w:rsidR="009224C0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Лице за контакт и допълнителна информация: </w:t>
      </w:r>
    </w:p>
    <w:p w14:paraId="50B2038C" w14:textId="77777777" w:rsidR="005F6BA4" w:rsidRDefault="00051C5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Димитър Иванов, Генерален консул</w:t>
      </w:r>
    </w:p>
    <w:p w14:paraId="3FBACC38" w14:textId="03016B64" w:rsidR="009224C0" w:rsidRPr="00A03682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тел. 00389 75 </w:t>
      </w:r>
      <w:r w:rsidR="00051C50">
        <w:rPr>
          <w:rFonts w:eastAsia="Times New Roman" w:cstheme="minorHAnsi"/>
          <w:color w:val="212121"/>
          <w:sz w:val="24"/>
          <w:szCs w:val="24"/>
          <w:lang w:val="bg-BG"/>
        </w:rPr>
        <w:t>282 736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, имейл: </w:t>
      </w:r>
      <w:r w:rsidR="00051C50" w:rsidRPr="00051C50">
        <w:rPr>
          <w:rFonts w:eastAsia="Times New Roman" w:cstheme="minorHAnsi"/>
          <w:color w:val="212121"/>
          <w:sz w:val="24"/>
          <w:szCs w:val="24"/>
        </w:rPr>
        <w:t>Consulate</w:t>
      </w:r>
      <w:r w:rsidR="00051C50" w:rsidRPr="00A03682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 w:rsidR="00051C50" w:rsidRPr="00051C50">
        <w:rPr>
          <w:rFonts w:eastAsia="Times New Roman" w:cstheme="minorHAnsi"/>
          <w:color w:val="212121"/>
          <w:sz w:val="24"/>
          <w:szCs w:val="24"/>
        </w:rPr>
        <w:t>Bitola</w:t>
      </w:r>
      <w:r w:rsidR="00051C50" w:rsidRPr="00A03682">
        <w:rPr>
          <w:rFonts w:eastAsia="Times New Roman" w:cstheme="minorHAnsi"/>
          <w:color w:val="212121"/>
          <w:sz w:val="24"/>
          <w:szCs w:val="24"/>
          <w:lang w:val="bg-BG"/>
        </w:rPr>
        <w:t>@</w:t>
      </w:r>
      <w:proofErr w:type="spellStart"/>
      <w:r w:rsidR="00051C50" w:rsidRPr="00051C50">
        <w:rPr>
          <w:rFonts w:eastAsia="Times New Roman" w:cstheme="minorHAnsi"/>
          <w:color w:val="212121"/>
          <w:sz w:val="24"/>
          <w:szCs w:val="24"/>
        </w:rPr>
        <w:t>mfa</w:t>
      </w:r>
      <w:proofErr w:type="spellEnd"/>
      <w:r w:rsidR="00051C50" w:rsidRPr="00A03682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proofErr w:type="spellStart"/>
      <w:r w:rsidR="00051C50" w:rsidRPr="00051C50">
        <w:rPr>
          <w:rFonts w:eastAsia="Times New Roman" w:cstheme="minorHAnsi"/>
          <w:color w:val="212121"/>
          <w:sz w:val="24"/>
          <w:szCs w:val="24"/>
        </w:rPr>
        <w:t>bg</w:t>
      </w:r>
      <w:proofErr w:type="spellEnd"/>
    </w:p>
    <w:p w14:paraId="2FDBD0A0" w14:textId="77777777" w:rsidR="00896D8E" w:rsidRPr="00A03682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C9D9007" w14:textId="7E854B21"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25B3B817" w14:textId="77777777"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7DD5F710" w14:textId="092249B1"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оценяването до 10 работни дни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решението на компетентния орган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51C50">
        <w:rPr>
          <w:rFonts w:eastAsia="Times New Roman" w:cstheme="minorHAnsi"/>
          <w:color w:val="212121"/>
          <w:sz w:val="24"/>
          <w:szCs w:val="24"/>
          <w:lang w:val="bg-BG"/>
        </w:rPr>
        <w:t>Генералното Консулство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EB7C5E">
        <w:rPr>
          <w:rFonts w:eastAsia="Times New Roman" w:cstheme="minorHAnsi"/>
          <w:color w:val="212121"/>
          <w:sz w:val="24"/>
          <w:szCs w:val="24"/>
          <w:lang w:val="bg-BG"/>
        </w:rPr>
        <w:t xml:space="preserve">Република Северна Македония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61C3E503" w14:textId="33358E30"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51A80EA5" w14:textId="038571E9" w:rsidR="00BC6297" w:rsidRP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14:paraId="2EA6DB6A" w14:textId="06FB9E6E" w:rsidR="00BC6297" w:rsidRPr="00A03682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14:paraId="7DF98925" w14:textId="6E5EBEB3" w:rsidR="00BC6297" w:rsidRP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A03682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14:paraId="527BFC90" w14:textId="77777777" w:rsidR="00BC6297" w:rsidRPr="00A03682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14:paraId="1D0EE504" w14:textId="7A1EA0C4" w:rsidR="00BC6297" w:rsidRPr="00A03682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t>Чл.23</w:t>
      </w:r>
      <w:r w:rsidRPr="00A03682">
        <w:rPr>
          <w:sz w:val="24"/>
          <w:szCs w:val="24"/>
          <w:lang w:val="bg-BG"/>
        </w:rPr>
        <w:t>(</w:t>
      </w:r>
      <w:r w:rsidRPr="00A03682">
        <w:rPr>
          <w:b/>
          <w:sz w:val="24"/>
          <w:szCs w:val="24"/>
          <w:lang w:val="bg-BG"/>
        </w:rPr>
        <w:t>3</w:t>
      </w:r>
      <w:r w:rsidRPr="00A03682">
        <w:rPr>
          <w:sz w:val="24"/>
          <w:szCs w:val="24"/>
          <w:lang w:val="bg-BG"/>
        </w:rPr>
        <w:t xml:space="preserve">) </w:t>
      </w:r>
      <w:r w:rsidRPr="00A03682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A03682">
        <w:rPr>
          <w:rFonts w:cs="Verdana"/>
          <w:sz w:val="24"/>
          <w:szCs w:val="24"/>
          <w:lang w:val="bg-BG"/>
        </w:rPr>
        <w:t xml:space="preserve">: </w:t>
      </w:r>
    </w:p>
    <w:p w14:paraId="5F749D3F" w14:textId="77777777" w:rsidR="00BC6297" w:rsidRPr="00A03682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14:paraId="17C16F14" w14:textId="77777777" w:rsidR="00BC6297" w:rsidRPr="00A03682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14:paraId="72CF0909" w14:textId="77777777" w:rsidR="00BC6297" w:rsidRPr="00BC6297" w:rsidRDefault="00BC6297" w:rsidP="00BC6297">
      <w:pPr>
        <w:widowControl w:val="0"/>
        <w:numPr>
          <w:ilvl w:val="0"/>
          <w:numId w:val="12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14:paraId="0B9A9602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</w:rPr>
      </w:pPr>
    </w:p>
    <w:p w14:paraId="44798865" w14:textId="77777777" w:rsidR="00BC6297" w:rsidRPr="00BC6297" w:rsidRDefault="00BC6297" w:rsidP="00BC6297">
      <w:pPr>
        <w:widowControl w:val="0"/>
        <w:numPr>
          <w:ilvl w:val="0"/>
          <w:numId w:val="12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в </w:t>
      </w:r>
      <w:proofErr w:type="spellStart"/>
      <w:r w:rsidRPr="00BC6297">
        <w:rPr>
          <w:rFonts w:cs="Verdana"/>
          <w:sz w:val="24"/>
          <w:szCs w:val="24"/>
        </w:rPr>
        <w:t>производство</w:t>
      </w:r>
      <w:proofErr w:type="spellEnd"/>
      <w:r w:rsidRPr="00BC6297">
        <w:rPr>
          <w:rFonts w:cs="Verdana"/>
          <w:sz w:val="24"/>
          <w:szCs w:val="24"/>
        </w:rPr>
        <w:t xml:space="preserve"> </w:t>
      </w:r>
      <w:proofErr w:type="spellStart"/>
      <w:r w:rsidRPr="00BC6297">
        <w:rPr>
          <w:rFonts w:cs="Verdana"/>
          <w:sz w:val="24"/>
          <w:szCs w:val="24"/>
        </w:rPr>
        <w:t>по</w:t>
      </w:r>
      <w:proofErr w:type="spellEnd"/>
      <w:r w:rsidRPr="00BC6297">
        <w:rPr>
          <w:rFonts w:cs="Verdana"/>
          <w:sz w:val="24"/>
          <w:szCs w:val="24"/>
        </w:rPr>
        <w:t xml:space="preserve"> </w:t>
      </w:r>
      <w:proofErr w:type="spellStart"/>
      <w:r w:rsidRPr="00BC6297">
        <w:rPr>
          <w:rFonts w:cs="Verdana"/>
          <w:sz w:val="24"/>
          <w:szCs w:val="24"/>
        </w:rPr>
        <w:t>ликвидация</w:t>
      </w:r>
      <w:proofErr w:type="spellEnd"/>
      <w:r w:rsidRPr="00BC6297">
        <w:rPr>
          <w:rFonts w:cs="Verdana"/>
          <w:sz w:val="24"/>
          <w:szCs w:val="24"/>
        </w:rPr>
        <w:t xml:space="preserve"> </w:t>
      </w:r>
      <w:proofErr w:type="spellStart"/>
      <w:r w:rsidRPr="00BC6297">
        <w:rPr>
          <w:rFonts w:cs="Verdana"/>
          <w:sz w:val="24"/>
          <w:szCs w:val="24"/>
        </w:rPr>
        <w:t>или</w:t>
      </w:r>
      <w:proofErr w:type="spellEnd"/>
      <w:r w:rsidRPr="00BC6297">
        <w:rPr>
          <w:rFonts w:cs="Verdana"/>
          <w:sz w:val="24"/>
          <w:szCs w:val="24"/>
        </w:rPr>
        <w:t xml:space="preserve"> </w:t>
      </w:r>
      <w:proofErr w:type="spellStart"/>
      <w:r w:rsidRPr="00BC6297">
        <w:rPr>
          <w:rFonts w:cs="Verdana"/>
          <w:sz w:val="24"/>
          <w:szCs w:val="24"/>
        </w:rPr>
        <w:t>се</w:t>
      </w:r>
      <w:proofErr w:type="spellEnd"/>
      <w:r w:rsidRPr="00BC6297">
        <w:rPr>
          <w:rFonts w:cs="Verdana"/>
          <w:sz w:val="24"/>
          <w:szCs w:val="24"/>
        </w:rPr>
        <w:t xml:space="preserve"> </w:t>
      </w:r>
      <w:proofErr w:type="spellStart"/>
      <w:r w:rsidRPr="00BC6297">
        <w:rPr>
          <w:rFonts w:cs="Verdana"/>
          <w:sz w:val="24"/>
          <w:szCs w:val="24"/>
        </w:rPr>
        <w:t>намира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подобна</w:t>
      </w:r>
      <w:proofErr w:type="spellEnd"/>
      <w:r w:rsidRPr="00BC6297">
        <w:rPr>
          <w:rFonts w:cs="Verdana"/>
          <w:sz w:val="24"/>
          <w:szCs w:val="24"/>
        </w:rPr>
        <w:t xml:space="preserve"> </w:t>
      </w:r>
      <w:proofErr w:type="spellStart"/>
      <w:r w:rsidRPr="00BC6297">
        <w:rPr>
          <w:rFonts w:cs="Verdana"/>
          <w:sz w:val="24"/>
          <w:szCs w:val="24"/>
        </w:rPr>
        <w:t>процедура</w:t>
      </w:r>
      <w:proofErr w:type="spellEnd"/>
      <w:r w:rsidRPr="00BC6297">
        <w:rPr>
          <w:rFonts w:cs="Verdana"/>
          <w:sz w:val="24"/>
          <w:szCs w:val="24"/>
        </w:rPr>
        <w:t xml:space="preserve"> </w:t>
      </w:r>
      <w:proofErr w:type="spellStart"/>
      <w:r w:rsidRPr="00BC6297">
        <w:rPr>
          <w:rFonts w:cs="Verdana"/>
          <w:sz w:val="24"/>
          <w:szCs w:val="24"/>
        </w:rPr>
        <w:t>съгласно</w:t>
      </w:r>
      <w:proofErr w:type="spellEnd"/>
      <w:r w:rsidRPr="00BC6297">
        <w:rPr>
          <w:rFonts w:cs="Verdana"/>
          <w:sz w:val="24"/>
          <w:szCs w:val="24"/>
        </w:rPr>
        <w:t xml:space="preserve"> </w:t>
      </w:r>
      <w:proofErr w:type="spellStart"/>
      <w:r w:rsidRPr="00BC6297">
        <w:rPr>
          <w:rFonts w:cs="Verdana"/>
          <w:sz w:val="24"/>
          <w:szCs w:val="24"/>
        </w:rPr>
        <w:t>националните</w:t>
      </w:r>
      <w:proofErr w:type="spellEnd"/>
      <w:r w:rsidRPr="00BC6297">
        <w:rPr>
          <w:rFonts w:cs="Verdana"/>
          <w:sz w:val="24"/>
          <w:szCs w:val="24"/>
        </w:rPr>
        <w:t xml:space="preserve"> </w:t>
      </w:r>
      <w:proofErr w:type="spellStart"/>
      <w:r w:rsidRPr="00BC6297">
        <w:rPr>
          <w:rFonts w:cs="Verdana"/>
          <w:sz w:val="24"/>
          <w:szCs w:val="24"/>
        </w:rPr>
        <w:t>закони</w:t>
      </w:r>
      <w:proofErr w:type="spellEnd"/>
      <w:r w:rsidRPr="00BC6297">
        <w:rPr>
          <w:rFonts w:cs="Verdana"/>
          <w:sz w:val="24"/>
          <w:szCs w:val="24"/>
        </w:rPr>
        <w:t xml:space="preserve"> и </w:t>
      </w:r>
      <w:proofErr w:type="spellStart"/>
      <w:r w:rsidRPr="00BC6297">
        <w:rPr>
          <w:rFonts w:cs="Verdana"/>
          <w:sz w:val="24"/>
          <w:szCs w:val="24"/>
        </w:rPr>
        <w:t>подзаконови</w:t>
      </w:r>
      <w:proofErr w:type="spellEnd"/>
      <w:r w:rsidRPr="00BC6297">
        <w:rPr>
          <w:rFonts w:cs="Verdana"/>
          <w:sz w:val="24"/>
          <w:szCs w:val="24"/>
        </w:rPr>
        <w:t xml:space="preserve"> </w:t>
      </w:r>
      <w:proofErr w:type="spellStart"/>
      <w:r w:rsidRPr="00BC6297">
        <w:rPr>
          <w:rFonts w:cs="Verdana"/>
          <w:sz w:val="24"/>
          <w:szCs w:val="24"/>
        </w:rPr>
        <w:t>актове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14:paraId="057250FA" w14:textId="77777777" w:rsidR="00BC6297" w:rsidRPr="00D40890" w:rsidRDefault="00BC6297" w:rsidP="00BC6297">
      <w:pPr>
        <w:widowControl w:val="0"/>
        <w:numPr>
          <w:ilvl w:val="0"/>
          <w:numId w:val="13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28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r w:rsidRPr="00D40890">
        <w:rPr>
          <w:rFonts w:cs="Verdana"/>
          <w:sz w:val="24"/>
          <w:szCs w:val="24"/>
          <w:lang w:val="ru-RU"/>
        </w:rPr>
        <w:t xml:space="preserve">е в </w:t>
      </w:r>
      <w:proofErr w:type="spellStart"/>
      <w:r w:rsidRPr="00D40890">
        <w:rPr>
          <w:rFonts w:cs="Verdana"/>
          <w:sz w:val="24"/>
          <w:szCs w:val="24"/>
          <w:lang w:val="ru-RU"/>
        </w:rPr>
        <w:t>открито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производство по </w:t>
      </w:r>
      <w:proofErr w:type="spellStart"/>
      <w:r w:rsidRPr="00D40890">
        <w:rPr>
          <w:rFonts w:cs="Verdana"/>
          <w:sz w:val="24"/>
          <w:szCs w:val="24"/>
          <w:lang w:val="ru-RU"/>
        </w:rPr>
        <w:t>несъстоятелност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или е </w:t>
      </w:r>
      <w:proofErr w:type="spellStart"/>
      <w:r w:rsidRPr="00D40890">
        <w:rPr>
          <w:rFonts w:cs="Verdana"/>
          <w:sz w:val="24"/>
          <w:szCs w:val="24"/>
          <w:lang w:val="ru-RU"/>
        </w:rPr>
        <w:t>сключило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извънсъдебно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споразумение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D40890">
        <w:rPr>
          <w:rFonts w:cs="Verdana"/>
          <w:sz w:val="24"/>
          <w:szCs w:val="24"/>
          <w:lang w:val="ru-RU"/>
        </w:rPr>
        <w:t>кредиторите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си по </w:t>
      </w:r>
      <w:proofErr w:type="spellStart"/>
      <w:r w:rsidRPr="00D40890">
        <w:rPr>
          <w:rFonts w:cs="Verdana"/>
          <w:sz w:val="24"/>
          <w:szCs w:val="24"/>
          <w:lang w:val="ru-RU"/>
        </w:rPr>
        <w:t>смисъла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на чл. 740 от </w:t>
      </w:r>
      <w:proofErr w:type="spellStart"/>
      <w:r w:rsidRPr="00D40890">
        <w:rPr>
          <w:rFonts w:cs="Verdana"/>
          <w:sz w:val="24"/>
          <w:szCs w:val="24"/>
          <w:lang w:val="ru-RU"/>
        </w:rPr>
        <w:t>Търговския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закон, а в случай че кандидат е </w:t>
      </w:r>
      <w:proofErr w:type="spellStart"/>
      <w:r w:rsidRPr="00D40890">
        <w:rPr>
          <w:rFonts w:cs="Verdana"/>
          <w:sz w:val="24"/>
          <w:szCs w:val="24"/>
          <w:lang w:val="ru-RU"/>
        </w:rPr>
        <w:t>чуждестранно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лице - се </w:t>
      </w:r>
      <w:proofErr w:type="spellStart"/>
      <w:r w:rsidRPr="00D40890">
        <w:rPr>
          <w:rFonts w:cs="Verdana"/>
          <w:sz w:val="24"/>
          <w:szCs w:val="24"/>
          <w:lang w:val="ru-RU"/>
        </w:rPr>
        <w:t>намира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D40890">
        <w:rPr>
          <w:rFonts w:cs="Verdana"/>
          <w:sz w:val="24"/>
          <w:szCs w:val="24"/>
          <w:lang w:val="ru-RU"/>
        </w:rPr>
        <w:t>съгласно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националните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закони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D40890">
        <w:rPr>
          <w:rFonts w:cs="Verdana"/>
          <w:sz w:val="24"/>
          <w:szCs w:val="24"/>
          <w:lang w:val="ru-RU"/>
        </w:rPr>
        <w:t>подзаконови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актове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D40890">
        <w:rPr>
          <w:rFonts w:cs="Verdana"/>
          <w:sz w:val="24"/>
          <w:szCs w:val="24"/>
          <w:lang w:val="ru-RU"/>
        </w:rPr>
        <w:t>включително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когато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неговата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дейност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е под </w:t>
      </w:r>
      <w:proofErr w:type="spellStart"/>
      <w:r w:rsidRPr="00D40890">
        <w:rPr>
          <w:rFonts w:cs="Verdana"/>
          <w:sz w:val="24"/>
          <w:szCs w:val="24"/>
          <w:lang w:val="ru-RU"/>
        </w:rPr>
        <w:t>разпореждане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D40890">
        <w:rPr>
          <w:rFonts w:cs="Verdana"/>
          <w:sz w:val="24"/>
          <w:szCs w:val="24"/>
          <w:lang w:val="ru-RU"/>
        </w:rPr>
        <w:t>съда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, или е </w:t>
      </w:r>
      <w:proofErr w:type="spellStart"/>
      <w:r w:rsidRPr="00D40890">
        <w:rPr>
          <w:rFonts w:cs="Verdana"/>
          <w:sz w:val="24"/>
          <w:szCs w:val="24"/>
          <w:lang w:val="ru-RU"/>
        </w:rPr>
        <w:t>преустановило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дейността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си; </w:t>
      </w:r>
    </w:p>
    <w:p w14:paraId="0D9948D6" w14:textId="77777777" w:rsidR="00BC6297" w:rsidRPr="00D40890" w:rsidRDefault="00BC6297" w:rsidP="00BC6297">
      <w:pPr>
        <w:widowControl w:val="0"/>
        <w:autoSpaceDE w:val="0"/>
        <w:autoSpaceDN w:val="0"/>
        <w:adjustRightInd w:val="0"/>
        <w:spacing w:after="0" w:line="41" w:lineRule="exact"/>
        <w:rPr>
          <w:rFonts w:cs="Verdana"/>
          <w:sz w:val="24"/>
          <w:szCs w:val="24"/>
          <w:lang w:val="ru-RU"/>
        </w:rPr>
      </w:pPr>
    </w:p>
    <w:p w14:paraId="4C8BEE31" w14:textId="77777777" w:rsidR="00BC6297" w:rsidRPr="00A03682" w:rsidRDefault="00BC6297" w:rsidP="00BC6297">
      <w:pPr>
        <w:widowControl w:val="0"/>
        <w:numPr>
          <w:ilvl w:val="0"/>
          <w:numId w:val="13"/>
        </w:numPr>
        <w:tabs>
          <w:tab w:val="num" w:pos="263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r w:rsidRPr="00A03682">
        <w:rPr>
          <w:rFonts w:cs="Verdana"/>
          <w:sz w:val="24"/>
          <w:szCs w:val="24"/>
          <w:lang w:val="ru-RU"/>
        </w:rPr>
        <w:t xml:space="preserve">е лишено от </w:t>
      </w:r>
      <w:proofErr w:type="spellStart"/>
      <w:r w:rsidRPr="00A03682">
        <w:rPr>
          <w:rFonts w:cs="Verdana"/>
          <w:sz w:val="24"/>
          <w:szCs w:val="24"/>
          <w:lang w:val="ru-RU"/>
        </w:rPr>
        <w:t>правото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да </w:t>
      </w:r>
      <w:proofErr w:type="spellStart"/>
      <w:r w:rsidRPr="00A03682">
        <w:rPr>
          <w:rFonts w:cs="Verdana"/>
          <w:sz w:val="24"/>
          <w:szCs w:val="24"/>
          <w:lang w:val="ru-RU"/>
        </w:rPr>
        <w:t>упражнява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определена </w:t>
      </w:r>
      <w:proofErr w:type="spellStart"/>
      <w:r w:rsidRPr="00A03682">
        <w:rPr>
          <w:rFonts w:cs="Verdana"/>
          <w:sz w:val="24"/>
          <w:szCs w:val="24"/>
          <w:lang w:val="ru-RU"/>
        </w:rPr>
        <w:t>професия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A03682">
        <w:rPr>
          <w:rFonts w:cs="Verdana"/>
          <w:sz w:val="24"/>
          <w:szCs w:val="24"/>
          <w:lang w:val="ru-RU"/>
        </w:rPr>
        <w:t>дейност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съгласно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законодателството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A03682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A03682">
        <w:rPr>
          <w:rFonts w:cs="Verdana"/>
          <w:sz w:val="24"/>
          <w:szCs w:val="24"/>
          <w:lang w:val="ru-RU"/>
        </w:rPr>
        <w:t>която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A03682">
        <w:rPr>
          <w:rFonts w:cs="Verdana"/>
          <w:sz w:val="24"/>
          <w:szCs w:val="24"/>
          <w:lang w:val="ru-RU"/>
        </w:rPr>
        <w:t>извършено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нарушението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; </w:t>
      </w:r>
    </w:p>
    <w:p w14:paraId="2F3DAD56" w14:textId="77777777" w:rsidR="00BC6297" w:rsidRPr="00A03682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14:paraId="6C2F866B" w14:textId="77777777" w:rsidR="00BC6297" w:rsidRPr="00D40890" w:rsidRDefault="00BC6297" w:rsidP="00BC6297">
      <w:pPr>
        <w:widowControl w:val="0"/>
        <w:numPr>
          <w:ilvl w:val="0"/>
          <w:numId w:val="13"/>
        </w:numPr>
        <w:tabs>
          <w:tab w:val="num" w:pos="275"/>
        </w:tabs>
        <w:overflowPunct w:val="0"/>
        <w:autoSpaceDE w:val="0"/>
        <w:autoSpaceDN w:val="0"/>
        <w:adjustRightInd w:val="0"/>
        <w:spacing w:after="0" w:line="227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proofErr w:type="spellStart"/>
      <w:r w:rsidRPr="00D40890">
        <w:rPr>
          <w:rFonts w:cs="Verdana"/>
          <w:sz w:val="24"/>
          <w:szCs w:val="24"/>
          <w:lang w:val="ru-RU"/>
        </w:rPr>
        <w:t>има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парични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към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D40890">
        <w:rPr>
          <w:rFonts w:cs="Verdana"/>
          <w:sz w:val="24"/>
          <w:szCs w:val="24"/>
          <w:lang w:val="ru-RU"/>
        </w:rPr>
        <w:t>към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община по </w:t>
      </w:r>
      <w:proofErr w:type="spellStart"/>
      <w:r w:rsidRPr="00D40890">
        <w:rPr>
          <w:rFonts w:cs="Verdana"/>
          <w:sz w:val="24"/>
          <w:szCs w:val="24"/>
          <w:lang w:val="ru-RU"/>
        </w:rPr>
        <w:t>смисъла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на чл. 162, ал. 2 от </w:t>
      </w:r>
      <w:proofErr w:type="spellStart"/>
      <w:r w:rsidRPr="00D40890">
        <w:rPr>
          <w:rFonts w:cs="Verdana"/>
          <w:sz w:val="24"/>
          <w:szCs w:val="24"/>
          <w:lang w:val="ru-RU"/>
        </w:rPr>
        <w:t>Данъчно-осигурителния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процесуален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кодекс, </w:t>
      </w:r>
      <w:proofErr w:type="spellStart"/>
      <w:r w:rsidRPr="00D40890">
        <w:rPr>
          <w:rFonts w:cs="Verdana"/>
          <w:sz w:val="24"/>
          <w:szCs w:val="24"/>
          <w:lang w:val="ru-RU"/>
        </w:rPr>
        <w:t>установени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D40890">
        <w:rPr>
          <w:rFonts w:cs="Verdana"/>
          <w:sz w:val="24"/>
          <w:szCs w:val="24"/>
          <w:lang w:val="ru-RU"/>
        </w:rPr>
        <w:t>влязъл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в сила акт на компетентен орган, </w:t>
      </w:r>
      <w:proofErr w:type="spellStart"/>
      <w:r w:rsidRPr="00D40890">
        <w:rPr>
          <w:rFonts w:cs="Verdana"/>
          <w:sz w:val="24"/>
          <w:szCs w:val="24"/>
          <w:lang w:val="ru-RU"/>
        </w:rPr>
        <w:t>освен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ако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D40890">
        <w:rPr>
          <w:rFonts w:cs="Verdana"/>
          <w:sz w:val="24"/>
          <w:szCs w:val="24"/>
          <w:lang w:val="ru-RU"/>
        </w:rPr>
        <w:t>допуснато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разсрочване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D40890">
        <w:rPr>
          <w:rFonts w:cs="Verdana"/>
          <w:sz w:val="24"/>
          <w:szCs w:val="24"/>
          <w:lang w:val="ru-RU"/>
        </w:rPr>
        <w:t>отсрочване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D40890">
        <w:rPr>
          <w:rFonts w:cs="Verdana"/>
          <w:sz w:val="24"/>
          <w:szCs w:val="24"/>
          <w:lang w:val="ru-RU"/>
        </w:rPr>
        <w:t>задълженията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, или </w:t>
      </w:r>
      <w:proofErr w:type="spellStart"/>
      <w:r w:rsidRPr="00D40890">
        <w:rPr>
          <w:rFonts w:cs="Verdana"/>
          <w:sz w:val="24"/>
          <w:szCs w:val="24"/>
          <w:lang w:val="ru-RU"/>
        </w:rPr>
        <w:t>парични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D40890">
        <w:rPr>
          <w:rFonts w:cs="Verdana"/>
          <w:sz w:val="24"/>
          <w:szCs w:val="24"/>
          <w:lang w:val="ru-RU"/>
        </w:rPr>
        <w:t>свързани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D40890">
        <w:rPr>
          <w:rFonts w:cs="Verdana"/>
          <w:sz w:val="24"/>
          <w:szCs w:val="24"/>
          <w:lang w:val="ru-RU"/>
        </w:rPr>
        <w:t>плащането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на вноски за </w:t>
      </w:r>
      <w:proofErr w:type="spellStart"/>
      <w:r w:rsidRPr="00D40890">
        <w:rPr>
          <w:rFonts w:cs="Verdana"/>
          <w:sz w:val="24"/>
          <w:szCs w:val="24"/>
          <w:lang w:val="ru-RU"/>
        </w:rPr>
        <w:t>социално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D40890">
        <w:rPr>
          <w:rFonts w:cs="Verdana"/>
          <w:sz w:val="24"/>
          <w:szCs w:val="24"/>
          <w:lang w:val="ru-RU"/>
        </w:rPr>
        <w:t>данъци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съгласно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правните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норми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D40890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D40890">
        <w:rPr>
          <w:rFonts w:cs="Verdana"/>
          <w:sz w:val="24"/>
          <w:szCs w:val="24"/>
          <w:lang w:val="ru-RU"/>
        </w:rPr>
        <w:t>която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D40890">
        <w:rPr>
          <w:rFonts w:cs="Verdana"/>
          <w:sz w:val="24"/>
          <w:szCs w:val="24"/>
          <w:lang w:val="ru-RU"/>
        </w:rPr>
        <w:t>установено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; </w:t>
      </w:r>
    </w:p>
    <w:p w14:paraId="7644B054" w14:textId="77777777" w:rsidR="00BC6297" w:rsidRPr="00D40890" w:rsidRDefault="00BC6297" w:rsidP="00BC6297">
      <w:pPr>
        <w:widowControl w:val="0"/>
        <w:autoSpaceDE w:val="0"/>
        <w:autoSpaceDN w:val="0"/>
        <w:adjustRightInd w:val="0"/>
        <w:spacing w:after="0" w:line="41" w:lineRule="exact"/>
        <w:rPr>
          <w:rFonts w:cs="Verdana"/>
          <w:sz w:val="24"/>
          <w:szCs w:val="24"/>
          <w:lang w:val="ru-RU"/>
        </w:rPr>
      </w:pPr>
    </w:p>
    <w:p w14:paraId="442D714A" w14:textId="77777777" w:rsidR="00BC6297" w:rsidRPr="00D40890" w:rsidRDefault="00BC6297" w:rsidP="00BC6297">
      <w:pPr>
        <w:widowControl w:val="0"/>
        <w:numPr>
          <w:ilvl w:val="0"/>
          <w:numId w:val="13"/>
        </w:numPr>
        <w:tabs>
          <w:tab w:val="num" w:pos="267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proofErr w:type="spellStart"/>
      <w:r w:rsidRPr="00D40890">
        <w:rPr>
          <w:rFonts w:cs="Verdana"/>
          <w:sz w:val="24"/>
          <w:szCs w:val="24"/>
          <w:lang w:val="ru-RU"/>
        </w:rPr>
        <w:t>има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наличие на </w:t>
      </w:r>
      <w:proofErr w:type="spellStart"/>
      <w:r w:rsidRPr="00D40890">
        <w:rPr>
          <w:rFonts w:cs="Verdana"/>
          <w:sz w:val="24"/>
          <w:szCs w:val="24"/>
          <w:lang w:val="ru-RU"/>
        </w:rPr>
        <w:t>непогасени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частни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към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D40890">
        <w:rPr>
          <w:rFonts w:cs="Verdana"/>
          <w:sz w:val="24"/>
          <w:szCs w:val="24"/>
          <w:lang w:val="ru-RU"/>
        </w:rPr>
        <w:t>изброени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D40890">
        <w:rPr>
          <w:rFonts w:cs="Verdana"/>
          <w:sz w:val="24"/>
          <w:szCs w:val="24"/>
          <w:lang w:val="ru-RU"/>
        </w:rPr>
        <w:t>Националната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агенция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за приходите. </w:t>
      </w:r>
    </w:p>
    <w:p w14:paraId="1E5FF795" w14:textId="77777777" w:rsidR="00BC6297" w:rsidRPr="00D40890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14:paraId="62A9BE7B" w14:textId="77777777" w:rsidR="00BC6297" w:rsidRPr="00D40890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24FD6D18" w14:textId="77777777" w:rsidR="00BC6297" w:rsidRPr="00A03682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A03682">
        <w:rPr>
          <w:rFonts w:cs="Verdana"/>
          <w:b/>
          <w:sz w:val="24"/>
          <w:szCs w:val="24"/>
          <w:lang w:val="ru-RU"/>
        </w:rPr>
        <w:t xml:space="preserve">(4) Не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може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кандидатства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предоставянето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юридическо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лице, член на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чийто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управителен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орган</w:t>
      </w:r>
      <w:r w:rsidRPr="00A03682">
        <w:rPr>
          <w:rFonts w:cs="Verdana"/>
          <w:sz w:val="24"/>
          <w:szCs w:val="24"/>
          <w:lang w:val="ru-RU"/>
        </w:rPr>
        <w:t xml:space="preserve">: </w:t>
      </w:r>
    </w:p>
    <w:p w14:paraId="294F0797" w14:textId="77777777" w:rsidR="00BC6297" w:rsidRPr="00A03682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57E2E579" w14:textId="77777777" w:rsidR="00BC6297" w:rsidRPr="00A03682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14:paraId="368A46F2" w14:textId="77777777" w:rsidR="00BC6297" w:rsidRPr="00A03682" w:rsidRDefault="00BC6297" w:rsidP="00BC6297">
      <w:pPr>
        <w:widowControl w:val="0"/>
        <w:numPr>
          <w:ilvl w:val="0"/>
          <w:numId w:val="14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cs="Verdana"/>
          <w:sz w:val="24"/>
          <w:szCs w:val="24"/>
          <w:lang w:val="ru-RU"/>
        </w:rPr>
      </w:pPr>
      <w:r w:rsidRPr="00A03682">
        <w:rPr>
          <w:rFonts w:cs="Verdana"/>
          <w:sz w:val="24"/>
          <w:szCs w:val="24"/>
          <w:lang w:val="ru-RU"/>
        </w:rPr>
        <w:t xml:space="preserve">е </w:t>
      </w:r>
      <w:proofErr w:type="spellStart"/>
      <w:r w:rsidRPr="00A03682">
        <w:rPr>
          <w:rFonts w:cs="Verdana"/>
          <w:sz w:val="24"/>
          <w:szCs w:val="24"/>
          <w:lang w:val="ru-RU"/>
        </w:rPr>
        <w:t>осъждан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A03682">
        <w:rPr>
          <w:rFonts w:cs="Verdana"/>
          <w:sz w:val="24"/>
          <w:szCs w:val="24"/>
          <w:lang w:val="ru-RU"/>
        </w:rPr>
        <w:t>влязла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в сила </w:t>
      </w:r>
      <w:proofErr w:type="spellStart"/>
      <w:r w:rsidRPr="00A03682">
        <w:rPr>
          <w:rFonts w:cs="Verdana"/>
          <w:sz w:val="24"/>
          <w:szCs w:val="24"/>
          <w:lang w:val="ru-RU"/>
        </w:rPr>
        <w:t>присъда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за </w:t>
      </w:r>
      <w:proofErr w:type="spellStart"/>
      <w:r w:rsidRPr="00A03682">
        <w:rPr>
          <w:rFonts w:cs="Verdana"/>
          <w:sz w:val="24"/>
          <w:szCs w:val="24"/>
          <w:lang w:val="ru-RU"/>
        </w:rPr>
        <w:t>престъпление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от общ характер; </w:t>
      </w:r>
    </w:p>
    <w:p w14:paraId="71D092A5" w14:textId="77777777" w:rsidR="00BC6297" w:rsidRPr="00A03682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14:paraId="6996B0E3" w14:textId="77777777" w:rsidR="00BC6297" w:rsidRPr="00A03682" w:rsidRDefault="00BC6297" w:rsidP="00BC6297">
      <w:pPr>
        <w:widowControl w:val="0"/>
        <w:numPr>
          <w:ilvl w:val="0"/>
          <w:numId w:val="14"/>
        </w:numPr>
        <w:tabs>
          <w:tab w:val="num" w:pos="236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r w:rsidRPr="00A03682">
        <w:rPr>
          <w:rFonts w:cs="Verdana"/>
          <w:sz w:val="24"/>
          <w:szCs w:val="24"/>
          <w:lang w:val="ru-RU"/>
        </w:rPr>
        <w:t xml:space="preserve">не е </w:t>
      </w:r>
      <w:proofErr w:type="spellStart"/>
      <w:r w:rsidRPr="00A03682">
        <w:rPr>
          <w:rFonts w:cs="Verdana"/>
          <w:sz w:val="24"/>
          <w:szCs w:val="24"/>
          <w:lang w:val="ru-RU"/>
        </w:rPr>
        <w:t>изпълнил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задълженията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си, </w:t>
      </w:r>
      <w:proofErr w:type="spellStart"/>
      <w:r w:rsidRPr="00A03682">
        <w:rPr>
          <w:rFonts w:cs="Verdana"/>
          <w:sz w:val="24"/>
          <w:szCs w:val="24"/>
          <w:lang w:val="ru-RU"/>
        </w:rPr>
        <w:t>свързани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A03682">
        <w:rPr>
          <w:rFonts w:cs="Verdana"/>
          <w:sz w:val="24"/>
          <w:szCs w:val="24"/>
          <w:lang w:val="ru-RU"/>
        </w:rPr>
        <w:t>плащане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на вноски за </w:t>
      </w:r>
      <w:proofErr w:type="spellStart"/>
      <w:r w:rsidRPr="00A03682">
        <w:rPr>
          <w:rFonts w:cs="Verdana"/>
          <w:sz w:val="24"/>
          <w:szCs w:val="24"/>
          <w:lang w:val="ru-RU"/>
        </w:rPr>
        <w:t>социално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A03682">
        <w:rPr>
          <w:rFonts w:cs="Verdana"/>
          <w:sz w:val="24"/>
          <w:szCs w:val="24"/>
          <w:lang w:val="ru-RU"/>
        </w:rPr>
        <w:t>плащане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A03682">
        <w:rPr>
          <w:rFonts w:cs="Verdana"/>
          <w:sz w:val="24"/>
          <w:szCs w:val="24"/>
          <w:lang w:val="ru-RU"/>
        </w:rPr>
        <w:t>данъци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в </w:t>
      </w:r>
      <w:proofErr w:type="spellStart"/>
      <w:r w:rsidRPr="00A03682">
        <w:rPr>
          <w:rFonts w:cs="Verdana"/>
          <w:sz w:val="24"/>
          <w:szCs w:val="24"/>
          <w:lang w:val="ru-RU"/>
        </w:rPr>
        <w:t>съответствие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A03682">
        <w:rPr>
          <w:rFonts w:cs="Verdana"/>
          <w:sz w:val="24"/>
          <w:szCs w:val="24"/>
          <w:lang w:val="ru-RU"/>
        </w:rPr>
        <w:t>приложимото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към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лицето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законодателство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; </w:t>
      </w:r>
    </w:p>
    <w:p w14:paraId="550CD280" w14:textId="77777777" w:rsidR="00BC6297" w:rsidRPr="00A03682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14:paraId="67F450C3" w14:textId="77777777" w:rsidR="00BC6297" w:rsidRPr="00A03682" w:rsidRDefault="00BC6297" w:rsidP="00BC6297">
      <w:pPr>
        <w:widowControl w:val="0"/>
        <w:numPr>
          <w:ilvl w:val="0"/>
          <w:numId w:val="14"/>
        </w:numPr>
        <w:tabs>
          <w:tab w:val="num" w:pos="227"/>
        </w:tabs>
        <w:overflowPunct w:val="0"/>
        <w:autoSpaceDE w:val="0"/>
        <w:autoSpaceDN w:val="0"/>
        <w:adjustRightInd w:val="0"/>
        <w:spacing w:after="0" w:line="224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r w:rsidRPr="00A03682">
        <w:rPr>
          <w:rFonts w:cs="Verdana"/>
          <w:sz w:val="24"/>
          <w:szCs w:val="24"/>
          <w:lang w:val="ru-RU"/>
        </w:rPr>
        <w:t xml:space="preserve">е предоставил </w:t>
      </w:r>
      <w:proofErr w:type="spellStart"/>
      <w:r w:rsidRPr="00A03682">
        <w:rPr>
          <w:rFonts w:cs="Verdana"/>
          <w:sz w:val="24"/>
          <w:szCs w:val="24"/>
          <w:lang w:val="ru-RU"/>
        </w:rPr>
        <w:t>умишлено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документи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A03682">
        <w:rPr>
          <w:rFonts w:cs="Verdana"/>
          <w:sz w:val="24"/>
          <w:szCs w:val="24"/>
          <w:lang w:val="ru-RU"/>
        </w:rPr>
        <w:t>невярно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съдържание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при </w:t>
      </w:r>
      <w:proofErr w:type="spellStart"/>
      <w:r w:rsidRPr="00A03682">
        <w:rPr>
          <w:rFonts w:cs="Verdana"/>
          <w:sz w:val="24"/>
          <w:szCs w:val="24"/>
          <w:lang w:val="ru-RU"/>
        </w:rPr>
        <w:t>осигуряване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gramStart"/>
      <w:r w:rsidRPr="00A03682">
        <w:rPr>
          <w:rFonts w:cs="Verdana"/>
          <w:sz w:val="24"/>
          <w:szCs w:val="24"/>
          <w:lang w:val="ru-RU"/>
        </w:rPr>
        <w:t>на информация</w:t>
      </w:r>
      <w:proofErr w:type="gramEnd"/>
      <w:r w:rsidRPr="00A03682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A03682">
        <w:rPr>
          <w:rFonts w:cs="Verdana"/>
          <w:sz w:val="24"/>
          <w:szCs w:val="24"/>
          <w:lang w:val="ru-RU"/>
        </w:rPr>
        <w:t>изискана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като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условие за </w:t>
      </w:r>
      <w:proofErr w:type="spellStart"/>
      <w:r w:rsidRPr="00A03682">
        <w:rPr>
          <w:rFonts w:cs="Verdana"/>
          <w:sz w:val="24"/>
          <w:szCs w:val="24"/>
          <w:lang w:val="ru-RU"/>
        </w:rPr>
        <w:t>финансиране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A03682">
        <w:rPr>
          <w:rFonts w:cs="Verdana"/>
          <w:sz w:val="24"/>
          <w:szCs w:val="24"/>
          <w:lang w:val="ru-RU"/>
        </w:rPr>
        <w:t>дейности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по линия на </w:t>
      </w:r>
      <w:proofErr w:type="spellStart"/>
      <w:r w:rsidRPr="00A03682">
        <w:rPr>
          <w:rFonts w:cs="Verdana"/>
          <w:sz w:val="24"/>
          <w:szCs w:val="24"/>
          <w:lang w:val="ru-RU"/>
        </w:rPr>
        <w:t>помощта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за развитие, или не е предоставил </w:t>
      </w:r>
      <w:proofErr w:type="spellStart"/>
      <w:r w:rsidRPr="00A03682">
        <w:rPr>
          <w:rFonts w:cs="Verdana"/>
          <w:sz w:val="24"/>
          <w:szCs w:val="24"/>
          <w:lang w:val="ru-RU"/>
        </w:rPr>
        <w:t>такава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информация; </w:t>
      </w:r>
    </w:p>
    <w:p w14:paraId="22CB47FF" w14:textId="77777777" w:rsidR="00BC6297" w:rsidRPr="00A03682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14:paraId="6B95BE7A" w14:textId="77777777" w:rsidR="00BC6297" w:rsidRPr="00A03682" w:rsidRDefault="00BC6297" w:rsidP="00BC6297">
      <w:pPr>
        <w:widowControl w:val="0"/>
        <w:numPr>
          <w:ilvl w:val="0"/>
          <w:numId w:val="14"/>
        </w:numPr>
        <w:tabs>
          <w:tab w:val="num" w:pos="272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r w:rsidRPr="00A03682">
        <w:rPr>
          <w:rFonts w:cs="Verdana"/>
          <w:sz w:val="24"/>
          <w:szCs w:val="24"/>
          <w:lang w:val="ru-RU"/>
        </w:rPr>
        <w:t xml:space="preserve">е лишен от </w:t>
      </w:r>
      <w:proofErr w:type="spellStart"/>
      <w:r w:rsidRPr="00A03682">
        <w:rPr>
          <w:rFonts w:cs="Verdana"/>
          <w:sz w:val="24"/>
          <w:szCs w:val="24"/>
          <w:lang w:val="ru-RU"/>
        </w:rPr>
        <w:t>правото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да </w:t>
      </w:r>
      <w:proofErr w:type="spellStart"/>
      <w:r w:rsidRPr="00A03682">
        <w:rPr>
          <w:rFonts w:cs="Verdana"/>
          <w:sz w:val="24"/>
          <w:szCs w:val="24"/>
          <w:lang w:val="ru-RU"/>
        </w:rPr>
        <w:t>упражнява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определена </w:t>
      </w:r>
      <w:proofErr w:type="spellStart"/>
      <w:r w:rsidRPr="00A03682">
        <w:rPr>
          <w:rFonts w:cs="Verdana"/>
          <w:sz w:val="24"/>
          <w:szCs w:val="24"/>
          <w:lang w:val="ru-RU"/>
        </w:rPr>
        <w:t>професия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A03682">
        <w:rPr>
          <w:rFonts w:cs="Verdana"/>
          <w:sz w:val="24"/>
          <w:szCs w:val="24"/>
          <w:lang w:val="ru-RU"/>
        </w:rPr>
        <w:t>дейност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съгласно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законодателството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на </w:t>
      </w:r>
      <w:proofErr w:type="spellStart"/>
      <w:r w:rsidRPr="00A03682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, в </w:t>
      </w:r>
      <w:proofErr w:type="spellStart"/>
      <w:r w:rsidRPr="00A03682">
        <w:rPr>
          <w:rFonts w:cs="Verdana"/>
          <w:sz w:val="24"/>
          <w:szCs w:val="24"/>
          <w:lang w:val="ru-RU"/>
        </w:rPr>
        <w:t>която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A03682">
        <w:rPr>
          <w:rFonts w:cs="Verdana"/>
          <w:sz w:val="24"/>
          <w:szCs w:val="24"/>
          <w:lang w:val="ru-RU"/>
        </w:rPr>
        <w:t>извършено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нарушението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; </w:t>
      </w:r>
    </w:p>
    <w:p w14:paraId="6AB93B0A" w14:textId="77777777" w:rsidR="00BC6297" w:rsidRPr="00A03682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14:paraId="5F1ADE0D" w14:textId="77777777" w:rsidR="00BC6297" w:rsidRPr="00D40890" w:rsidRDefault="00BC6297" w:rsidP="00BC6297">
      <w:pPr>
        <w:widowControl w:val="0"/>
        <w:numPr>
          <w:ilvl w:val="0"/>
          <w:numId w:val="14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cs="Verdana"/>
          <w:sz w:val="24"/>
          <w:szCs w:val="24"/>
          <w:lang w:val="ru-RU"/>
        </w:rPr>
      </w:pPr>
      <w:r w:rsidRPr="00D40890">
        <w:rPr>
          <w:rFonts w:cs="Verdana"/>
          <w:sz w:val="24"/>
          <w:szCs w:val="24"/>
          <w:lang w:val="ru-RU"/>
        </w:rPr>
        <w:t xml:space="preserve">е </w:t>
      </w:r>
      <w:proofErr w:type="spellStart"/>
      <w:r w:rsidRPr="00D40890">
        <w:rPr>
          <w:rFonts w:cs="Verdana"/>
          <w:sz w:val="24"/>
          <w:szCs w:val="24"/>
          <w:lang w:val="ru-RU"/>
        </w:rPr>
        <w:t>юридическо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лице, за </w:t>
      </w:r>
      <w:proofErr w:type="spellStart"/>
      <w:r w:rsidRPr="00D40890">
        <w:rPr>
          <w:rFonts w:cs="Verdana"/>
          <w:sz w:val="24"/>
          <w:szCs w:val="24"/>
          <w:lang w:val="ru-RU"/>
        </w:rPr>
        <w:t>което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е </w:t>
      </w:r>
      <w:proofErr w:type="spellStart"/>
      <w:r w:rsidRPr="00D40890">
        <w:rPr>
          <w:rFonts w:cs="Verdana"/>
          <w:sz w:val="24"/>
          <w:szCs w:val="24"/>
          <w:lang w:val="ru-RU"/>
        </w:rPr>
        <w:t>налице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обстоятелство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по ал. 3; </w:t>
      </w:r>
    </w:p>
    <w:p w14:paraId="24C57663" w14:textId="77777777" w:rsidR="00BC6297" w:rsidRPr="00D40890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14:paraId="465B6963" w14:textId="77777777" w:rsidR="00BC6297" w:rsidRPr="00BC6297" w:rsidRDefault="00BC6297" w:rsidP="00BC6297">
      <w:pPr>
        <w:rPr>
          <w:rFonts w:cs="Verdana"/>
          <w:sz w:val="24"/>
          <w:szCs w:val="24"/>
          <w:lang w:val="bg-BG"/>
        </w:rPr>
      </w:pPr>
      <w:proofErr w:type="spellStart"/>
      <w:r w:rsidRPr="00D40890">
        <w:rPr>
          <w:rFonts w:cs="Verdana"/>
          <w:sz w:val="24"/>
          <w:szCs w:val="24"/>
          <w:lang w:val="ru-RU"/>
        </w:rPr>
        <w:t>има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наличие на </w:t>
      </w:r>
      <w:proofErr w:type="spellStart"/>
      <w:r w:rsidRPr="00D40890">
        <w:rPr>
          <w:rFonts w:cs="Verdana"/>
          <w:sz w:val="24"/>
          <w:szCs w:val="24"/>
          <w:lang w:val="ru-RU"/>
        </w:rPr>
        <w:t>непогасени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частни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задължения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към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държавата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D40890">
        <w:rPr>
          <w:rFonts w:cs="Verdana"/>
          <w:sz w:val="24"/>
          <w:szCs w:val="24"/>
          <w:lang w:val="ru-RU"/>
        </w:rPr>
        <w:t>изброени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D40890">
        <w:rPr>
          <w:rFonts w:cs="Verdana"/>
          <w:sz w:val="24"/>
          <w:szCs w:val="24"/>
          <w:lang w:val="ru-RU"/>
        </w:rPr>
        <w:t>Националната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агенция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за приходите</w:t>
      </w:r>
      <w:r w:rsidRPr="00BC6297">
        <w:rPr>
          <w:rFonts w:cs="Verdana"/>
          <w:sz w:val="24"/>
          <w:szCs w:val="24"/>
          <w:lang w:val="bg-BG"/>
        </w:rPr>
        <w:t>.</w:t>
      </w:r>
    </w:p>
    <w:p w14:paraId="3BE6E85C" w14:textId="77777777" w:rsidR="00BC6297" w:rsidRPr="00D40890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D40890">
        <w:rPr>
          <w:rFonts w:cs="Verdana"/>
          <w:b/>
          <w:sz w:val="24"/>
          <w:szCs w:val="24"/>
          <w:lang w:val="ru-RU"/>
        </w:rPr>
        <w:t xml:space="preserve">(6)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Когато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членове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управителните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органи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са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 юридически лица,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изискванията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 на ал. 5 се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отнасят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 до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техните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 представители в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съответните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управителни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b/>
          <w:sz w:val="24"/>
          <w:szCs w:val="24"/>
          <w:lang w:val="ru-RU"/>
        </w:rPr>
        <w:t>органи</w:t>
      </w:r>
      <w:proofErr w:type="spellEnd"/>
      <w:r w:rsidRPr="00D40890">
        <w:rPr>
          <w:rFonts w:cs="Verdana"/>
          <w:b/>
          <w:sz w:val="24"/>
          <w:szCs w:val="24"/>
          <w:lang w:val="ru-RU"/>
        </w:rPr>
        <w:t xml:space="preserve">. </w:t>
      </w:r>
    </w:p>
    <w:p w14:paraId="246CF2C1" w14:textId="77777777" w:rsidR="00BC6297" w:rsidRPr="00D40890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02A9AE15" w14:textId="77777777" w:rsidR="00BC6297" w:rsidRPr="00A03682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A03682">
        <w:rPr>
          <w:rFonts w:cs="Verdana"/>
          <w:b/>
          <w:sz w:val="24"/>
          <w:szCs w:val="24"/>
          <w:lang w:val="ru-RU"/>
        </w:rPr>
        <w:t xml:space="preserve">(7) Не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могат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да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кандидатстват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предоставянето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на </w:t>
      </w:r>
      <w:proofErr w:type="spellStart"/>
      <w:r w:rsidRPr="00A03682">
        <w:rPr>
          <w:rFonts w:cs="Verdana"/>
          <w:b/>
          <w:sz w:val="24"/>
          <w:szCs w:val="24"/>
          <w:lang w:val="ru-RU"/>
        </w:rPr>
        <w:t>помощ</w:t>
      </w:r>
      <w:proofErr w:type="spellEnd"/>
      <w:r w:rsidRPr="00A03682">
        <w:rPr>
          <w:rFonts w:cs="Verdana"/>
          <w:b/>
          <w:sz w:val="24"/>
          <w:szCs w:val="24"/>
          <w:lang w:val="ru-RU"/>
        </w:rPr>
        <w:t xml:space="preserve"> за развитие лица</w:t>
      </w:r>
      <w:r w:rsidRPr="00A03682">
        <w:rPr>
          <w:rFonts w:cs="Verdana"/>
          <w:sz w:val="24"/>
          <w:szCs w:val="24"/>
          <w:lang w:val="ru-RU"/>
        </w:rPr>
        <w:t xml:space="preserve">: </w:t>
      </w:r>
    </w:p>
    <w:p w14:paraId="4288188C" w14:textId="77777777" w:rsidR="00BC6297" w:rsidRPr="00A03682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14:paraId="7A22802F" w14:textId="77777777" w:rsidR="00BC6297" w:rsidRPr="00A03682" w:rsidRDefault="00BC6297" w:rsidP="00BC6297">
      <w:pPr>
        <w:widowControl w:val="0"/>
        <w:numPr>
          <w:ilvl w:val="0"/>
          <w:numId w:val="1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0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r w:rsidRPr="00A03682">
        <w:rPr>
          <w:rFonts w:cs="Verdana"/>
          <w:sz w:val="24"/>
          <w:szCs w:val="24"/>
          <w:lang w:val="ru-RU"/>
        </w:rPr>
        <w:lastRenderedPageBreak/>
        <w:t xml:space="preserve">при </w:t>
      </w:r>
      <w:proofErr w:type="spellStart"/>
      <w:r w:rsidRPr="00A03682">
        <w:rPr>
          <w:rFonts w:cs="Verdana"/>
          <w:sz w:val="24"/>
          <w:szCs w:val="24"/>
          <w:lang w:val="ru-RU"/>
        </w:rPr>
        <w:t>които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член на </w:t>
      </w:r>
      <w:proofErr w:type="spellStart"/>
      <w:r w:rsidRPr="00A03682">
        <w:rPr>
          <w:rFonts w:cs="Verdana"/>
          <w:sz w:val="24"/>
          <w:szCs w:val="24"/>
          <w:lang w:val="ru-RU"/>
        </w:rPr>
        <w:t>управителен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или </w:t>
      </w:r>
      <w:proofErr w:type="spellStart"/>
      <w:r w:rsidRPr="00A03682">
        <w:rPr>
          <w:rFonts w:cs="Verdana"/>
          <w:sz w:val="24"/>
          <w:szCs w:val="24"/>
          <w:lang w:val="ru-RU"/>
        </w:rPr>
        <w:t>контролен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орган, </w:t>
      </w:r>
      <w:proofErr w:type="spellStart"/>
      <w:r w:rsidRPr="00A03682">
        <w:rPr>
          <w:rFonts w:cs="Verdana"/>
          <w:sz w:val="24"/>
          <w:szCs w:val="24"/>
          <w:lang w:val="ru-RU"/>
        </w:rPr>
        <w:t>както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и временно </w:t>
      </w:r>
      <w:proofErr w:type="spellStart"/>
      <w:r w:rsidRPr="00A03682">
        <w:rPr>
          <w:rFonts w:cs="Verdana"/>
          <w:sz w:val="24"/>
          <w:szCs w:val="24"/>
          <w:lang w:val="ru-RU"/>
        </w:rPr>
        <w:t>изпълняващ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такава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длъжност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A03682">
        <w:rPr>
          <w:rFonts w:cs="Verdana"/>
          <w:sz w:val="24"/>
          <w:szCs w:val="24"/>
          <w:lang w:val="ru-RU"/>
        </w:rPr>
        <w:t>включително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прокурист или </w:t>
      </w:r>
      <w:proofErr w:type="spellStart"/>
      <w:r w:rsidRPr="00A03682">
        <w:rPr>
          <w:rFonts w:cs="Verdana"/>
          <w:sz w:val="24"/>
          <w:szCs w:val="24"/>
          <w:lang w:val="ru-RU"/>
        </w:rPr>
        <w:t>търговски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пълномощник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, е </w:t>
      </w:r>
      <w:proofErr w:type="spellStart"/>
      <w:r w:rsidRPr="00A03682">
        <w:rPr>
          <w:rFonts w:cs="Verdana"/>
          <w:sz w:val="24"/>
          <w:szCs w:val="24"/>
          <w:lang w:val="ru-RU"/>
        </w:rPr>
        <w:t>свързано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лице по </w:t>
      </w:r>
      <w:proofErr w:type="spellStart"/>
      <w:r w:rsidRPr="00A03682">
        <w:rPr>
          <w:rFonts w:cs="Verdana"/>
          <w:sz w:val="24"/>
          <w:szCs w:val="24"/>
          <w:lang w:val="ru-RU"/>
        </w:rPr>
        <w:t>смисъла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на § 1, т. 1 от </w:t>
      </w:r>
      <w:proofErr w:type="spellStart"/>
      <w:r w:rsidRPr="00A03682">
        <w:rPr>
          <w:rFonts w:cs="Verdana"/>
          <w:sz w:val="24"/>
          <w:szCs w:val="24"/>
          <w:lang w:val="ru-RU"/>
        </w:rPr>
        <w:t>допълнителната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разпоредба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на Закона за </w:t>
      </w:r>
      <w:proofErr w:type="spellStart"/>
      <w:r w:rsidRPr="00A03682">
        <w:rPr>
          <w:rFonts w:cs="Verdana"/>
          <w:sz w:val="24"/>
          <w:szCs w:val="24"/>
          <w:lang w:val="ru-RU"/>
        </w:rPr>
        <w:t>предотвратяване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A03682">
        <w:rPr>
          <w:rFonts w:cs="Verdana"/>
          <w:sz w:val="24"/>
          <w:szCs w:val="24"/>
          <w:lang w:val="ru-RU"/>
        </w:rPr>
        <w:t>установяване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на конфликт на </w:t>
      </w:r>
      <w:proofErr w:type="spellStart"/>
      <w:r w:rsidRPr="00A03682">
        <w:rPr>
          <w:rFonts w:cs="Verdana"/>
          <w:sz w:val="24"/>
          <w:szCs w:val="24"/>
          <w:lang w:val="ru-RU"/>
        </w:rPr>
        <w:t>интереси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с </w:t>
      </w:r>
      <w:proofErr w:type="spellStart"/>
      <w:r w:rsidRPr="00A03682">
        <w:rPr>
          <w:rFonts w:cs="Verdana"/>
          <w:sz w:val="24"/>
          <w:szCs w:val="24"/>
          <w:lang w:val="ru-RU"/>
        </w:rPr>
        <w:t>ведомството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, </w:t>
      </w:r>
      <w:proofErr w:type="spellStart"/>
      <w:r w:rsidRPr="00A03682">
        <w:rPr>
          <w:rFonts w:cs="Verdana"/>
          <w:sz w:val="24"/>
          <w:szCs w:val="24"/>
          <w:lang w:val="ru-RU"/>
        </w:rPr>
        <w:t>администриращо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съответния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проект, или </w:t>
      </w:r>
      <w:proofErr w:type="spellStart"/>
      <w:r w:rsidRPr="00A03682">
        <w:rPr>
          <w:rFonts w:cs="Verdana"/>
          <w:sz w:val="24"/>
          <w:szCs w:val="24"/>
          <w:lang w:val="ru-RU"/>
        </w:rPr>
        <w:t>със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служители на </w:t>
      </w:r>
      <w:proofErr w:type="spellStart"/>
      <w:r w:rsidRPr="00A03682">
        <w:rPr>
          <w:rFonts w:cs="Verdana"/>
          <w:sz w:val="24"/>
          <w:szCs w:val="24"/>
          <w:lang w:val="ru-RU"/>
        </w:rPr>
        <w:t>ръководна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A03682">
        <w:rPr>
          <w:rFonts w:cs="Verdana"/>
          <w:sz w:val="24"/>
          <w:szCs w:val="24"/>
          <w:lang w:val="ru-RU"/>
        </w:rPr>
        <w:t>длъжност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в </w:t>
      </w:r>
      <w:proofErr w:type="spellStart"/>
      <w:r w:rsidRPr="00A03682">
        <w:rPr>
          <w:rFonts w:cs="Verdana"/>
          <w:sz w:val="24"/>
          <w:szCs w:val="24"/>
          <w:lang w:val="ru-RU"/>
        </w:rPr>
        <w:t>неговата</w:t>
      </w:r>
      <w:proofErr w:type="spellEnd"/>
      <w:r w:rsidRPr="00A03682">
        <w:rPr>
          <w:rFonts w:cs="Verdana"/>
          <w:sz w:val="24"/>
          <w:szCs w:val="24"/>
          <w:lang w:val="ru-RU"/>
        </w:rPr>
        <w:t xml:space="preserve"> организация; </w:t>
      </w:r>
    </w:p>
    <w:p w14:paraId="189C8D4D" w14:textId="77777777" w:rsidR="00BC6297" w:rsidRPr="00A03682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14:paraId="48E5911F" w14:textId="77777777" w:rsidR="00BC6297" w:rsidRPr="00D40890" w:rsidRDefault="00BC6297" w:rsidP="00BC6297">
      <w:pPr>
        <w:widowControl w:val="0"/>
        <w:numPr>
          <w:ilvl w:val="0"/>
          <w:numId w:val="15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proofErr w:type="spellStart"/>
      <w:r w:rsidRPr="00D40890">
        <w:rPr>
          <w:rFonts w:cs="Verdana"/>
          <w:sz w:val="24"/>
          <w:szCs w:val="24"/>
          <w:lang w:val="ru-RU"/>
        </w:rPr>
        <w:t>които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са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</w:t>
      </w:r>
      <w:proofErr w:type="spellStart"/>
      <w:r w:rsidRPr="00D40890">
        <w:rPr>
          <w:rFonts w:cs="Verdana"/>
          <w:sz w:val="24"/>
          <w:szCs w:val="24"/>
          <w:lang w:val="ru-RU"/>
        </w:rPr>
        <w:t>сключили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договор </w:t>
      </w:r>
      <w:proofErr w:type="gramStart"/>
      <w:r w:rsidRPr="00D40890">
        <w:rPr>
          <w:rFonts w:cs="Verdana"/>
          <w:sz w:val="24"/>
          <w:szCs w:val="24"/>
          <w:lang w:val="ru-RU"/>
        </w:rPr>
        <w:t>с лице</w:t>
      </w:r>
      <w:proofErr w:type="gramEnd"/>
      <w:r w:rsidRPr="00D40890">
        <w:rPr>
          <w:rFonts w:cs="Verdana"/>
          <w:sz w:val="24"/>
          <w:szCs w:val="24"/>
          <w:lang w:val="ru-RU"/>
        </w:rPr>
        <w:t xml:space="preserve"> по чл. 21 или 22 от Закона за </w:t>
      </w:r>
      <w:proofErr w:type="spellStart"/>
      <w:r w:rsidRPr="00D40890">
        <w:rPr>
          <w:rFonts w:cs="Verdana"/>
          <w:sz w:val="24"/>
          <w:szCs w:val="24"/>
          <w:lang w:val="ru-RU"/>
        </w:rPr>
        <w:t>предотвратяване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и </w:t>
      </w:r>
      <w:proofErr w:type="spellStart"/>
      <w:r w:rsidRPr="00D40890">
        <w:rPr>
          <w:rFonts w:cs="Verdana"/>
          <w:sz w:val="24"/>
          <w:szCs w:val="24"/>
          <w:lang w:val="ru-RU"/>
        </w:rPr>
        <w:t>установяване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 на конфликт на </w:t>
      </w:r>
      <w:proofErr w:type="spellStart"/>
      <w:r w:rsidRPr="00D40890">
        <w:rPr>
          <w:rFonts w:cs="Verdana"/>
          <w:sz w:val="24"/>
          <w:szCs w:val="24"/>
          <w:lang w:val="ru-RU"/>
        </w:rPr>
        <w:t>интереси</w:t>
      </w:r>
      <w:proofErr w:type="spellEnd"/>
      <w:r w:rsidRPr="00D40890">
        <w:rPr>
          <w:rFonts w:cs="Verdana"/>
          <w:sz w:val="24"/>
          <w:szCs w:val="24"/>
          <w:lang w:val="ru-RU"/>
        </w:rPr>
        <w:t xml:space="preserve">. </w:t>
      </w:r>
    </w:p>
    <w:p w14:paraId="29FD3D69" w14:textId="77777777" w:rsidR="00BC6297" w:rsidRPr="00BC6297" w:rsidRDefault="00BC6297" w:rsidP="00BC6297">
      <w:pPr>
        <w:pStyle w:val="FootnoteText"/>
        <w:rPr>
          <w:sz w:val="24"/>
          <w:szCs w:val="24"/>
          <w:lang w:val="bg-BG"/>
        </w:rPr>
      </w:pPr>
    </w:p>
    <w:p w14:paraId="289CA912" w14:textId="77777777" w:rsidR="00BC6297" w:rsidRPr="00D40890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D4089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9218" w14:textId="77777777" w:rsidR="00897785" w:rsidRDefault="00897785" w:rsidP="003E46F1">
      <w:pPr>
        <w:spacing w:after="0" w:line="240" w:lineRule="auto"/>
      </w:pPr>
      <w:r>
        <w:separator/>
      </w:r>
    </w:p>
  </w:endnote>
  <w:endnote w:type="continuationSeparator" w:id="0">
    <w:p w14:paraId="0FEFDCA4" w14:textId="77777777" w:rsidR="00897785" w:rsidRDefault="00897785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3A8A1" w14:textId="77777777" w:rsidR="00897785" w:rsidRDefault="00897785" w:rsidP="003E46F1">
      <w:pPr>
        <w:spacing w:after="0" w:line="240" w:lineRule="auto"/>
      </w:pPr>
      <w:r>
        <w:separator/>
      </w:r>
    </w:p>
  </w:footnote>
  <w:footnote w:type="continuationSeparator" w:id="0">
    <w:p w14:paraId="3E8F5003" w14:textId="77777777" w:rsidR="00897785" w:rsidRDefault="00897785" w:rsidP="003E46F1">
      <w:pPr>
        <w:spacing w:after="0" w:line="240" w:lineRule="auto"/>
      </w:pPr>
      <w:r>
        <w:continuationSeparator/>
      </w:r>
    </w:p>
  </w:footnote>
  <w:footnote w:id="1">
    <w:p w14:paraId="4C2599EF" w14:textId="4D10B9AC"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7D6F"/>
    <w:multiLevelType w:val="hybridMultilevel"/>
    <w:tmpl w:val="99CA6E88"/>
    <w:lvl w:ilvl="0" w:tplc="702A6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01314"/>
    <w:rsid w:val="000471A9"/>
    <w:rsid w:val="00051C50"/>
    <w:rsid w:val="00067A16"/>
    <w:rsid w:val="00076984"/>
    <w:rsid w:val="000778B3"/>
    <w:rsid w:val="00077E5D"/>
    <w:rsid w:val="00083CDC"/>
    <w:rsid w:val="00090364"/>
    <w:rsid w:val="000A07B5"/>
    <w:rsid w:val="000B48F1"/>
    <w:rsid w:val="000E497B"/>
    <w:rsid w:val="001445D1"/>
    <w:rsid w:val="0016578E"/>
    <w:rsid w:val="00167DD9"/>
    <w:rsid w:val="0017461F"/>
    <w:rsid w:val="00176FE2"/>
    <w:rsid w:val="00182362"/>
    <w:rsid w:val="00195027"/>
    <w:rsid w:val="001A1179"/>
    <w:rsid w:val="001A3B32"/>
    <w:rsid w:val="001B3B61"/>
    <w:rsid w:val="001D1D81"/>
    <w:rsid w:val="001E6A0E"/>
    <w:rsid w:val="001F5968"/>
    <w:rsid w:val="00202479"/>
    <w:rsid w:val="00220D70"/>
    <w:rsid w:val="00222C05"/>
    <w:rsid w:val="002310AA"/>
    <w:rsid w:val="00261A5F"/>
    <w:rsid w:val="0026733B"/>
    <w:rsid w:val="00271C40"/>
    <w:rsid w:val="00281A59"/>
    <w:rsid w:val="002863E0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B61BC"/>
    <w:rsid w:val="003D6175"/>
    <w:rsid w:val="003E46F1"/>
    <w:rsid w:val="00403339"/>
    <w:rsid w:val="00403775"/>
    <w:rsid w:val="0041066A"/>
    <w:rsid w:val="004249B4"/>
    <w:rsid w:val="00457382"/>
    <w:rsid w:val="00457B41"/>
    <w:rsid w:val="00494D41"/>
    <w:rsid w:val="004A5F20"/>
    <w:rsid w:val="004D6D1D"/>
    <w:rsid w:val="004F4160"/>
    <w:rsid w:val="00522613"/>
    <w:rsid w:val="0052407A"/>
    <w:rsid w:val="00550F2B"/>
    <w:rsid w:val="00563038"/>
    <w:rsid w:val="00563962"/>
    <w:rsid w:val="00570412"/>
    <w:rsid w:val="00587EC1"/>
    <w:rsid w:val="005959C2"/>
    <w:rsid w:val="005A3DA8"/>
    <w:rsid w:val="005B077C"/>
    <w:rsid w:val="005D5B7B"/>
    <w:rsid w:val="005D7B25"/>
    <w:rsid w:val="005F6BA4"/>
    <w:rsid w:val="006157AF"/>
    <w:rsid w:val="006217A3"/>
    <w:rsid w:val="00640925"/>
    <w:rsid w:val="00644B8E"/>
    <w:rsid w:val="00675165"/>
    <w:rsid w:val="006810BF"/>
    <w:rsid w:val="00681C10"/>
    <w:rsid w:val="00695619"/>
    <w:rsid w:val="006B25CE"/>
    <w:rsid w:val="006D3A0D"/>
    <w:rsid w:val="00705933"/>
    <w:rsid w:val="0071166B"/>
    <w:rsid w:val="00742475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7F7AC7"/>
    <w:rsid w:val="00804685"/>
    <w:rsid w:val="008070D7"/>
    <w:rsid w:val="00816405"/>
    <w:rsid w:val="00837C58"/>
    <w:rsid w:val="0086609E"/>
    <w:rsid w:val="00872A85"/>
    <w:rsid w:val="00896D8E"/>
    <w:rsid w:val="008975A0"/>
    <w:rsid w:val="00897785"/>
    <w:rsid w:val="008B6F1C"/>
    <w:rsid w:val="00917E9C"/>
    <w:rsid w:val="009224C0"/>
    <w:rsid w:val="00953829"/>
    <w:rsid w:val="0096196B"/>
    <w:rsid w:val="0097308E"/>
    <w:rsid w:val="00975BA8"/>
    <w:rsid w:val="0099314B"/>
    <w:rsid w:val="009B327C"/>
    <w:rsid w:val="009C0135"/>
    <w:rsid w:val="009C3EE1"/>
    <w:rsid w:val="009F1DF5"/>
    <w:rsid w:val="009F2B56"/>
    <w:rsid w:val="00A03682"/>
    <w:rsid w:val="00A04C0D"/>
    <w:rsid w:val="00A200EF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82059"/>
    <w:rsid w:val="00B9176B"/>
    <w:rsid w:val="00B93894"/>
    <w:rsid w:val="00BA1059"/>
    <w:rsid w:val="00BA750C"/>
    <w:rsid w:val="00BB1393"/>
    <w:rsid w:val="00BC6297"/>
    <w:rsid w:val="00BD2320"/>
    <w:rsid w:val="00BD3E6B"/>
    <w:rsid w:val="00BE5CE3"/>
    <w:rsid w:val="00C16027"/>
    <w:rsid w:val="00C31DE2"/>
    <w:rsid w:val="00C34454"/>
    <w:rsid w:val="00C63093"/>
    <w:rsid w:val="00C63AF3"/>
    <w:rsid w:val="00C91A6E"/>
    <w:rsid w:val="00CA507E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40890"/>
    <w:rsid w:val="00D41C68"/>
    <w:rsid w:val="00D47533"/>
    <w:rsid w:val="00D63F24"/>
    <w:rsid w:val="00D647D7"/>
    <w:rsid w:val="00D744CA"/>
    <w:rsid w:val="00D9501B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B7C5E"/>
    <w:rsid w:val="00EC3CFC"/>
    <w:rsid w:val="00EC777C"/>
    <w:rsid w:val="00EE0328"/>
    <w:rsid w:val="00F11136"/>
    <w:rsid w:val="00F120CF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0973"/>
  <w15:docId w15:val="{EF2A5333-A3F5-4ED5-B818-D542A0F5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570D53B-E93D-4599-A0DA-03293B82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Metodi Dimitrov Gerasimov</cp:lastModifiedBy>
  <cp:revision>3</cp:revision>
  <cp:lastPrinted>2019-03-29T15:14:00Z</cp:lastPrinted>
  <dcterms:created xsi:type="dcterms:W3CDTF">2019-04-01T10:44:00Z</dcterms:created>
  <dcterms:modified xsi:type="dcterms:W3CDTF">2019-04-16T08:00:00Z</dcterms:modified>
</cp:coreProperties>
</file>